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039C3" w14:textId="77777777" w:rsidR="001C5907" w:rsidRDefault="001C5907" w:rsidP="00E463A7">
      <w:pPr>
        <w:spacing w:before="120" w:after="120" w:line="240" w:lineRule="auto"/>
        <w:jc w:val="center"/>
        <w:rPr>
          <w:rFonts w:ascii="Arial" w:hAnsi="Arial" w:cs="Arial"/>
          <w:b/>
        </w:rPr>
      </w:pPr>
    </w:p>
    <w:p w14:paraId="2EABA431" w14:textId="77777777" w:rsidR="001C5907" w:rsidRDefault="001C5907" w:rsidP="00E463A7">
      <w:pPr>
        <w:spacing w:before="120" w:after="120" w:line="240" w:lineRule="auto"/>
        <w:jc w:val="center"/>
        <w:rPr>
          <w:rFonts w:ascii="Arial" w:hAnsi="Arial" w:cs="Arial"/>
          <w:b/>
        </w:rPr>
      </w:pPr>
    </w:p>
    <w:p w14:paraId="5061C996" w14:textId="5334E114" w:rsidR="009F3D6C" w:rsidRDefault="005F19E6" w:rsidP="00E463A7">
      <w:pPr>
        <w:spacing w:before="120" w:after="120" w:line="240" w:lineRule="auto"/>
        <w:jc w:val="center"/>
        <w:rPr>
          <w:rFonts w:ascii="Arial" w:hAnsi="Arial" w:cs="Arial"/>
          <w:b/>
        </w:rPr>
      </w:pPr>
      <w:r>
        <w:rPr>
          <w:rFonts w:ascii="Arial" w:hAnsi="Arial" w:cs="Arial"/>
          <w:b/>
        </w:rPr>
        <w:t>COURSE</w:t>
      </w:r>
      <w:r w:rsidR="005D75F5" w:rsidRPr="00A40796">
        <w:rPr>
          <w:rFonts w:ascii="Arial" w:hAnsi="Arial" w:cs="Arial"/>
          <w:b/>
        </w:rPr>
        <w:t xml:space="preserve"> </w:t>
      </w:r>
      <w:r w:rsidR="009F3D6C">
        <w:rPr>
          <w:rFonts w:ascii="Arial" w:hAnsi="Arial" w:cs="Arial"/>
          <w:b/>
        </w:rPr>
        <w:br/>
        <w:t>‘BUSINESS AND NATURAL RESOURCES RIGHTS’</w:t>
      </w:r>
    </w:p>
    <w:p w14:paraId="79B58D81" w14:textId="48DFF4E6" w:rsidR="009F3D6C" w:rsidRDefault="009F3D6C" w:rsidP="009F3D6C">
      <w:pPr>
        <w:spacing w:before="120" w:after="120" w:line="240" w:lineRule="auto"/>
        <w:rPr>
          <w:rFonts w:ascii="Arial" w:hAnsi="Arial" w:cs="Arial"/>
          <w:b/>
        </w:rPr>
      </w:pPr>
    </w:p>
    <w:p w14:paraId="61538A9B" w14:textId="72B9C989" w:rsidR="00295609" w:rsidRPr="00A40796" w:rsidRDefault="00295609" w:rsidP="00295609">
      <w:pPr>
        <w:spacing w:before="120" w:after="120" w:line="240" w:lineRule="auto"/>
        <w:rPr>
          <w:rFonts w:ascii="Arial" w:hAnsi="Arial" w:cs="Arial"/>
          <w:b/>
        </w:rPr>
      </w:pPr>
      <w:r>
        <w:rPr>
          <w:rFonts w:ascii="Arial" w:hAnsi="Arial" w:cs="Arial"/>
          <w:b/>
        </w:rPr>
        <w:t>SESSION 10</w:t>
      </w:r>
    </w:p>
    <w:p w14:paraId="5CF944AF" w14:textId="77777777" w:rsidR="00295609" w:rsidRDefault="00295609" w:rsidP="00295609">
      <w:pPr>
        <w:rPr>
          <w:rFonts w:ascii="Arial" w:hAnsi="Arial" w:cs="Arial"/>
          <w:b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655"/>
      </w:tblGrid>
      <w:tr w:rsidR="00295609" w:rsidRPr="00A40796" w14:paraId="427FC1AE" w14:textId="77777777" w:rsidTr="00857C5E">
        <w:trPr>
          <w:trHeight w:val="276"/>
        </w:trPr>
        <w:tc>
          <w:tcPr>
            <w:tcW w:w="1843" w:type="dxa"/>
            <w:shd w:val="clear" w:color="auto" w:fill="E6E6E6"/>
            <w:vAlign w:val="center"/>
          </w:tcPr>
          <w:p w14:paraId="61CCC863" w14:textId="77777777" w:rsidR="00295609" w:rsidRPr="009F3D6C" w:rsidRDefault="00295609" w:rsidP="00857C5E">
            <w:pPr>
              <w:spacing w:before="120" w:after="120" w:line="240" w:lineRule="auto"/>
              <w:ind w:right="-108"/>
              <w:rPr>
                <w:rFonts w:ascii="Arial" w:hAnsi="Arial" w:cs="Arial"/>
                <w:b/>
                <w:bCs/>
              </w:rPr>
            </w:pPr>
            <w:r w:rsidRPr="009F3D6C">
              <w:rPr>
                <w:rFonts w:ascii="Arial" w:hAnsi="Arial" w:cs="Arial"/>
                <w:b/>
                <w:bCs/>
              </w:rPr>
              <w:t>Session title</w:t>
            </w:r>
          </w:p>
        </w:tc>
        <w:tc>
          <w:tcPr>
            <w:tcW w:w="7655" w:type="dxa"/>
            <w:shd w:val="clear" w:color="auto" w:fill="E6E6E6"/>
            <w:vAlign w:val="center"/>
          </w:tcPr>
          <w:p w14:paraId="08305D81" w14:textId="3D1A60E6" w:rsidR="00295609" w:rsidRPr="001C5907" w:rsidRDefault="00B8759D" w:rsidP="00857C5E">
            <w:pPr>
              <w:spacing w:before="120" w:after="120" w:line="240" w:lineRule="auto"/>
              <w:rPr>
                <w:rFonts w:ascii="Arial" w:hAnsi="Arial" w:cs="Arial"/>
                <w:b/>
                <w:bCs/>
              </w:rPr>
            </w:pPr>
            <w:r w:rsidRPr="00B8759D">
              <w:rPr>
                <w:rFonts w:ascii="Arial" w:hAnsi="Arial" w:cs="Arial"/>
                <w:b/>
                <w:bCs/>
              </w:rPr>
              <w:t>Simulation of the proceedings of the Inter-American Court of Human Rights involving indigenous communit</w:t>
            </w:r>
            <w:r w:rsidR="002C0986">
              <w:rPr>
                <w:rFonts w:ascii="Arial" w:hAnsi="Arial" w:cs="Arial"/>
                <w:b/>
                <w:bCs/>
              </w:rPr>
              <w:t>y</w:t>
            </w:r>
          </w:p>
        </w:tc>
      </w:tr>
      <w:tr w:rsidR="00295609" w:rsidRPr="00A40796" w14:paraId="6B9FCFEB" w14:textId="77777777" w:rsidTr="00857C5E">
        <w:trPr>
          <w:trHeight w:val="257"/>
        </w:trPr>
        <w:tc>
          <w:tcPr>
            <w:tcW w:w="1843" w:type="dxa"/>
          </w:tcPr>
          <w:p w14:paraId="3A36034F" w14:textId="77777777" w:rsidR="00295609" w:rsidRPr="00A40796" w:rsidRDefault="00295609" w:rsidP="00857C5E">
            <w:pPr>
              <w:spacing w:before="120" w:after="120" w:line="240" w:lineRule="auto"/>
              <w:ind w:right="-108"/>
              <w:rPr>
                <w:rFonts w:ascii="Arial" w:hAnsi="Arial" w:cs="Arial"/>
              </w:rPr>
            </w:pPr>
            <w:r>
              <w:rPr>
                <w:rFonts w:ascii="Arial" w:hAnsi="Arial" w:cs="Arial"/>
              </w:rPr>
              <w:t>Type of the session</w:t>
            </w:r>
          </w:p>
        </w:tc>
        <w:tc>
          <w:tcPr>
            <w:tcW w:w="7655" w:type="dxa"/>
            <w:vAlign w:val="center"/>
          </w:tcPr>
          <w:p w14:paraId="4529B209" w14:textId="7E90D71C" w:rsidR="00295609" w:rsidRPr="00A40796" w:rsidRDefault="00295609" w:rsidP="00857C5E">
            <w:pPr>
              <w:spacing w:before="120" w:after="120" w:line="240" w:lineRule="auto"/>
              <w:rPr>
                <w:rFonts w:ascii="Arial" w:hAnsi="Arial" w:cs="Arial"/>
              </w:rPr>
            </w:pPr>
            <w:r>
              <w:rPr>
                <w:rFonts w:ascii="Arial" w:hAnsi="Arial" w:cs="Arial"/>
              </w:rPr>
              <w:t>Seminar</w:t>
            </w:r>
          </w:p>
        </w:tc>
      </w:tr>
    </w:tbl>
    <w:p w14:paraId="6CF8639A" w14:textId="77777777" w:rsidR="00295609" w:rsidRPr="00A40796" w:rsidRDefault="00295609" w:rsidP="00295609">
      <w:pPr>
        <w:spacing w:before="120" w:after="120" w:line="240" w:lineRule="auto"/>
        <w:rPr>
          <w:rFonts w:ascii="Arial" w:hAnsi="Arial" w:cs="Arial"/>
        </w:rPr>
      </w:pPr>
    </w:p>
    <w:p w14:paraId="10120741" w14:textId="77777777" w:rsidR="00295609" w:rsidRDefault="00295609" w:rsidP="00295609">
      <w:pPr>
        <w:spacing w:before="120" w:after="120" w:line="240" w:lineRule="auto"/>
        <w:rPr>
          <w:rFonts w:ascii="Arial" w:hAnsi="Arial" w:cs="Arial"/>
          <w:b/>
        </w:rPr>
      </w:pPr>
      <w:r>
        <w:rPr>
          <w:rFonts w:ascii="Arial" w:hAnsi="Arial" w:cs="Arial"/>
          <w:b/>
        </w:rPr>
        <w:t>SESSION</w:t>
      </w:r>
      <w:r w:rsidRPr="00A40796">
        <w:rPr>
          <w:rFonts w:ascii="Arial" w:hAnsi="Arial" w:cs="Arial"/>
          <w:b/>
        </w:rPr>
        <w:t xml:space="preserve"> ABSTRACT</w:t>
      </w:r>
    </w:p>
    <w:p w14:paraId="1EAD0947" w14:textId="6F687887" w:rsidR="00295609" w:rsidRDefault="00B8759D" w:rsidP="009A1244">
      <w:pPr>
        <w:keepNext/>
        <w:keepLines/>
        <w:spacing w:before="120" w:after="120" w:line="240" w:lineRule="auto"/>
        <w:jc w:val="both"/>
        <w:rPr>
          <w:rFonts w:ascii="Arial" w:hAnsi="Arial" w:cs="Arial"/>
        </w:rPr>
      </w:pPr>
      <w:r>
        <w:rPr>
          <w:rFonts w:ascii="Arial" w:hAnsi="Arial" w:cs="Arial"/>
        </w:rPr>
        <w:t>The session is a simulation of the proceedings in the c</w:t>
      </w:r>
      <w:r w:rsidRPr="00B8759D">
        <w:rPr>
          <w:rFonts w:ascii="Arial" w:hAnsi="Arial" w:cs="Arial"/>
        </w:rPr>
        <w:t xml:space="preserve">ase </w:t>
      </w:r>
      <w:r>
        <w:rPr>
          <w:rFonts w:ascii="Arial" w:hAnsi="Arial" w:cs="Arial"/>
        </w:rPr>
        <w:t>o</w:t>
      </w:r>
      <w:r w:rsidRPr="00B8759D">
        <w:rPr>
          <w:rFonts w:ascii="Arial" w:hAnsi="Arial" w:cs="Arial"/>
        </w:rPr>
        <w:t xml:space="preserve">f </w:t>
      </w:r>
      <w:r>
        <w:rPr>
          <w:rFonts w:ascii="Arial" w:hAnsi="Arial" w:cs="Arial"/>
        </w:rPr>
        <w:t>t</w:t>
      </w:r>
      <w:r w:rsidRPr="00B8759D">
        <w:rPr>
          <w:rFonts w:ascii="Arial" w:hAnsi="Arial" w:cs="Arial"/>
        </w:rPr>
        <w:t xml:space="preserve">he </w:t>
      </w:r>
      <w:r w:rsidRPr="00B8759D">
        <w:rPr>
          <w:rFonts w:ascii="Arial" w:hAnsi="Arial" w:cs="Arial"/>
          <w:i/>
          <w:iCs/>
        </w:rPr>
        <w:t xml:space="preserve">Kichwa Indigenous People of Sarayaku v. Ecuador </w:t>
      </w:r>
      <w:r>
        <w:rPr>
          <w:rFonts w:ascii="Arial" w:hAnsi="Arial" w:cs="Arial"/>
        </w:rPr>
        <w:t xml:space="preserve">adjudicated by the </w:t>
      </w:r>
      <w:r w:rsidRPr="00B8759D">
        <w:rPr>
          <w:rFonts w:ascii="Arial" w:hAnsi="Arial" w:cs="Arial"/>
        </w:rPr>
        <w:t>Inter-American Court of Human Rights in 2012.</w:t>
      </w:r>
      <w:r>
        <w:rPr>
          <w:rFonts w:ascii="Arial" w:hAnsi="Arial" w:cs="Arial"/>
        </w:rPr>
        <w:t xml:space="preserve"> </w:t>
      </w:r>
    </w:p>
    <w:p w14:paraId="15E4C8E8" w14:textId="2B281266" w:rsidR="00B8759D" w:rsidRDefault="00B8759D" w:rsidP="009A1244">
      <w:pPr>
        <w:keepNext/>
        <w:keepLines/>
        <w:spacing w:before="120" w:after="120" w:line="240" w:lineRule="auto"/>
        <w:jc w:val="both"/>
        <w:rPr>
          <w:rFonts w:ascii="Arial" w:hAnsi="Arial" w:cs="Arial"/>
        </w:rPr>
      </w:pPr>
      <w:r w:rsidRPr="00B8759D">
        <w:rPr>
          <w:rFonts w:ascii="Arial" w:hAnsi="Arial" w:cs="Arial"/>
        </w:rPr>
        <w:t>This case involved the granting of a permit by the State to a private oil company to carry out oil exploration and exploitation activities in the ancestral territory of the Kichwa Indigenous People of Sarayaku, without previously consulting them. The company’s activities included the installation of high-powered explosives in several parts of their territory, depriving the people from subsistence activities and cultural practices. The forcible entry caused destruction of sacred sites and led to confrontations between the indigenous community, the company and Ecuador’s armed forces.</w:t>
      </w:r>
    </w:p>
    <w:p w14:paraId="3B56ABB2" w14:textId="2683433A" w:rsidR="00B8759D" w:rsidRDefault="00B8759D" w:rsidP="009A1244">
      <w:pPr>
        <w:keepNext/>
        <w:keepLines/>
        <w:spacing w:before="120" w:after="120" w:line="240" w:lineRule="auto"/>
        <w:jc w:val="both"/>
        <w:rPr>
          <w:rFonts w:ascii="Arial" w:hAnsi="Arial" w:cs="Arial"/>
        </w:rPr>
      </w:pPr>
      <w:r>
        <w:rPr>
          <w:rFonts w:ascii="Arial" w:hAnsi="Arial" w:cs="Arial"/>
        </w:rPr>
        <w:t>The class shall be divided into groups: one representing the applicant, and other – the respondent. Relying on the facts of the case, the groups are required to produce argumentation and perform a simulation of the proceedings.</w:t>
      </w:r>
    </w:p>
    <w:p w14:paraId="7A5542B0" w14:textId="77777777" w:rsidR="00295609" w:rsidRPr="00D25887" w:rsidRDefault="00295609" w:rsidP="00295609">
      <w:pPr>
        <w:keepNext/>
        <w:keepLines/>
        <w:spacing w:before="120" w:after="120" w:line="240" w:lineRule="auto"/>
        <w:rPr>
          <w:rFonts w:ascii="Arial" w:hAnsi="Arial" w:cs="Arial"/>
          <w:b/>
        </w:rPr>
      </w:pPr>
    </w:p>
    <w:p w14:paraId="33EC43D0" w14:textId="77777777" w:rsidR="00295609" w:rsidRPr="00D25887" w:rsidRDefault="00295609" w:rsidP="00295609">
      <w:pPr>
        <w:keepNext/>
        <w:keepLines/>
        <w:spacing w:before="120" w:after="120" w:line="240" w:lineRule="auto"/>
        <w:rPr>
          <w:rFonts w:ascii="Arial" w:hAnsi="Arial" w:cs="Arial"/>
          <w:b/>
        </w:rPr>
      </w:pPr>
      <w:r w:rsidRPr="00D25887">
        <w:rPr>
          <w:rFonts w:ascii="Arial" w:hAnsi="Arial" w:cs="Arial"/>
          <w:b/>
        </w:rPr>
        <w:t>SESSION READINGS</w:t>
      </w:r>
    </w:p>
    <w:tbl>
      <w:tblPr>
        <w:tblStyle w:val="TableGrid"/>
        <w:tblW w:w="9493" w:type="dxa"/>
        <w:tblLook w:val="04A0" w:firstRow="1" w:lastRow="0" w:firstColumn="1" w:lastColumn="0" w:noHBand="0" w:noVBand="1"/>
      </w:tblPr>
      <w:tblGrid>
        <w:gridCol w:w="9493"/>
      </w:tblGrid>
      <w:tr w:rsidR="00295609" w14:paraId="2FDB8398" w14:textId="77777777" w:rsidTr="00857C5E">
        <w:tc>
          <w:tcPr>
            <w:tcW w:w="9493" w:type="dxa"/>
            <w:shd w:val="clear" w:color="auto" w:fill="E7E6E6" w:themeFill="background2"/>
          </w:tcPr>
          <w:p w14:paraId="09F24F5E" w14:textId="77777777" w:rsidR="00295609" w:rsidRPr="009F3D6C" w:rsidRDefault="00295609" w:rsidP="00857C5E">
            <w:pPr>
              <w:keepNext/>
              <w:keepLines/>
              <w:spacing w:before="120" w:after="120"/>
              <w:rPr>
                <w:rFonts w:ascii="Arial" w:hAnsi="Arial" w:cs="Arial"/>
                <w:b/>
              </w:rPr>
            </w:pPr>
            <w:r w:rsidRPr="009F3D6C">
              <w:rPr>
                <w:rFonts w:ascii="Arial" w:hAnsi="Arial" w:cs="Arial"/>
                <w:b/>
              </w:rPr>
              <w:t xml:space="preserve">Mandatory </w:t>
            </w:r>
          </w:p>
        </w:tc>
      </w:tr>
      <w:tr w:rsidR="00295609" w14:paraId="1F1FFE55" w14:textId="77777777" w:rsidTr="00857C5E">
        <w:tc>
          <w:tcPr>
            <w:tcW w:w="9493" w:type="dxa"/>
          </w:tcPr>
          <w:p w14:paraId="13542BC6" w14:textId="05351DDA" w:rsidR="00295609" w:rsidRDefault="00B8759D" w:rsidP="00857C5E">
            <w:pPr>
              <w:keepNext/>
              <w:keepLines/>
              <w:spacing w:before="120" w:after="120"/>
              <w:rPr>
                <w:rFonts w:ascii="Arial" w:hAnsi="Arial" w:cs="Arial"/>
                <w:bCs/>
              </w:rPr>
            </w:pPr>
            <w:r w:rsidRPr="00B8759D">
              <w:rPr>
                <w:rFonts w:ascii="Arial" w:hAnsi="Arial" w:cs="Arial"/>
                <w:i/>
                <w:iCs/>
              </w:rPr>
              <w:t>Kichwa Indigenous People of Sarayaku v. Ecuador</w:t>
            </w:r>
            <w:r>
              <w:rPr>
                <w:rFonts w:ascii="Arial" w:hAnsi="Arial" w:cs="Arial"/>
                <w:i/>
                <w:iCs/>
              </w:rPr>
              <w:t xml:space="preserve">, </w:t>
            </w:r>
            <w:r w:rsidRPr="00B8759D">
              <w:rPr>
                <w:rFonts w:ascii="Arial" w:hAnsi="Arial" w:cs="Arial"/>
                <w:i/>
                <w:iCs/>
              </w:rPr>
              <w:t xml:space="preserve">Inter-American Court Of Human Rights </w:t>
            </w:r>
            <w:r>
              <w:rPr>
                <w:rFonts w:ascii="Arial" w:hAnsi="Arial" w:cs="Arial"/>
                <w:i/>
                <w:iCs/>
              </w:rPr>
              <w:t xml:space="preserve">Judgment (2012), </w:t>
            </w:r>
            <w:r w:rsidRPr="00B8759D">
              <w:rPr>
                <w:rFonts w:ascii="Arial" w:hAnsi="Arial" w:cs="Arial"/>
                <w:b/>
                <w:bCs/>
                <w:i/>
                <w:iCs/>
                <w:u w:val="single"/>
              </w:rPr>
              <w:t xml:space="preserve">PART I ONLY (INTRODUCTION OF THE CASE): </w:t>
            </w:r>
            <w:hyperlink r:id="rId8" w:history="1">
              <w:r w:rsidRPr="00E62FCB">
                <w:rPr>
                  <w:rStyle w:val="Hyperlink"/>
                  <w:rFonts w:ascii="Arial" w:hAnsi="Arial" w:cs="Arial"/>
                  <w:i/>
                  <w:iCs/>
                </w:rPr>
                <w:t>https://corteidh.or.cr/docs/casos/articulos/seriec_245_ing.pdf</w:t>
              </w:r>
            </w:hyperlink>
            <w:r>
              <w:rPr>
                <w:rFonts w:ascii="Arial" w:hAnsi="Arial" w:cs="Arial"/>
                <w:i/>
                <w:iCs/>
              </w:rPr>
              <w:t xml:space="preserve"> </w:t>
            </w:r>
          </w:p>
        </w:tc>
      </w:tr>
      <w:tr w:rsidR="00295609" w14:paraId="4E17AAA4" w14:textId="77777777" w:rsidTr="00857C5E">
        <w:tc>
          <w:tcPr>
            <w:tcW w:w="9493" w:type="dxa"/>
            <w:shd w:val="clear" w:color="auto" w:fill="E7E6E6" w:themeFill="background2"/>
          </w:tcPr>
          <w:p w14:paraId="296CCD96" w14:textId="77777777" w:rsidR="00295609" w:rsidRPr="009F3D6C" w:rsidRDefault="00295609" w:rsidP="00857C5E">
            <w:pPr>
              <w:keepNext/>
              <w:keepLines/>
              <w:spacing w:before="120" w:after="120"/>
              <w:rPr>
                <w:rFonts w:ascii="Arial" w:hAnsi="Arial" w:cs="Arial"/>
                <w:b/>
              </w:rPr>
            </w:pPr>
            <w:r w:rsidRPr="009F3D6C">
              <w:rPr>
                <w:rFonts w:ascii="Arial" w:hAnsi="Arial" w:cs="Arial"/>
                <w:b/>
              </w:rPr>
              <w:t xml:space="preserve">Optional </w:t>
            </w:r>
            <w:r>
              <w:rPr>
                <w:rFonts w:ascii="Arial" w:hAnsi="Arial" w:cs="Arial"/>
                <w:b/>
              </w:rPr>
              <w:t>&amp;</w:t>
            </w:r>
            <w:r w:rsidRPr="009F3D6C">
              <w:rPr>
                <w:rFonts w:ascii="Arial" w:hAnsi="Arial" w:cs="Arial"/>
                <w:b/>
              </w:rPr>
              <w:t xml:space="preserve"> recommended</w:t>
            </w:r>
          </w:p>
        </w:tc>
      </w:tr>
      <w:tr w:rsidR="00295609" w14:paraId="232E023D" w14:textId="77777777" w:rsidTr="00857C5E">
        <w:tc>
          <w:tcPr>
            <w:tcW w:w="9493" w:type="dxa"/>
          </w:tcPr>
          <w:p w14:paraId="7CFA236D" w14:textId="64D08ED5" w:rsidR="00295609" w:rsidRDefault="00B8759D" w:rsidP="00857C5E">
            <w:pPr>
              <w:keepNext/>
              <w:keepLines/>
              <w:spacing w:before="120" w:after="120"/>
              <w:rPr>
                <w:rFonts w:ascii="Arial" w:hAnsi="Arial" w:cs="Arial"/>
                <w:bCs/>
              </w:rPr>
            </w:pPr>
            <w:r w:rsidRPr="00B8759D">
              <w:rPr>
                <w:rFonts w:ascii="Arial" w:hAnsi="Arial" w:cs="Arial"/>
                <w:bCs/>
              </w:rPr>
              <w:t>Confirming Rights: Inter-American Court Ruling Marks Key Victory for Sarayaku People in Ecuador</w:t>
            </w:r>
            <w:r>
              <w:rPr>
                <w:rFonts w:ascii="Arial" w:hAnsi="Arial" w:cs="Arial"/>
                <w:bCs/>
              </w:rPr>
              <w:t xml:space="preserve">. September 2012. Available at: </w:t>
            </w:r>
            <w:hyperlink r:id="rId9" w:history="1">
              <w:r w:rsidRPr="00E62FCB">
                <w:rPr>
                  <w:rStyle w:val="Hyperlink"/>
                  <w:rFonts w:ascii="Arial" w:hAnsi="Arial" w:cs="Arial"/>
                  <w:bCs/>
                </w:rPr>
                <w:t>https://www.culturalsurvival.org/publications/cultural-survival-quarterly/confirming-rights-inter-american-court-ruling-marks-key</w:t>
              </w:r>
            </w:hyperlink>
            <w:r>
              <w:rPr>
                <w:rFonts w:ascii="Arial" w:hAnsi="Arial" w:cs="Arial"/>
                <w:bCs/>
              </w:rPr>
              <w:t xml:space="preserve"> </w:t>
            </w:r>
          </w:p>
        </w:tc>
      </w:tr>
      <w:tr w:rsidR="00295609" w14:paraId="45A05FFD" w14:textId="77777777" w:rsidTr="00857C5E">
        <w:tc>
          <w:tcPr>
            <w:tcW w:w="9493" w:type="dxa"/>
          </w:tcPr>
          <w:p w14:paraId="37189888" w14:textId="69A248EB" w:rsidR="00295609" w:rsidRDefault="00B8759D" w:rsidP="00857C5E">
            <w:pPr>
              <w:keepNext/>
              <w:keepLines/>
              <w:spacing w:before="120" w:after="120"/>
              <w:rPr>
                <w:rFonts w:ascii="Arial" w:hAnsi="Arial" w:cs="Arial"/>
                <w:bCs/>
              </w:rPr>
            </w:pPr>
            <w:r w:rsidRPr="00B8759D">
              <w:rPr>
                <w:rFonts w:ascii="Arial" w:hAnsi="Arial" w:cs="Arial"/>
                <w:bCs/>
              </w:rPr>
              <w:t>A Hard-Earned Victory for Indigenous Rights in Latin America: Sarayaku v. Ecuador</w:t>
            </w:r>
            <w:r>
              <w:rPr>
                <w:rFonts w:ascii="Arial" w:hAnsi="Arial" w:cs="Arial"/>
                <w:bCs/>
              </w:rPr>
              <w:t xml:space="preserve">. August 2012. Available at: </w:t>
            </w:r>
            <w:hyperlink r:id="rId10" w:history="1">
              <w:r w:rsidRPr="00E62FCB">
                <w:rPr>
                  <w:rStyle w:val="Hyperlink"/>
                  <w:rFonts w:ascii="Arial" w:hAnsi="Arial" w:cs="Arial"/>
                  <w:bCs/>
                </w:rPr>
                <w:t>https://earthrights.org/blog/a-hard-earned-victory-for-indigenous-rights-in-latin-america-sarayaku-v-ecuador/</w:t>
              </w:r>
            </w:hyperlink>
            <w:r>
              <w:rPr>
                <w:rFonts w:ascii="Arial" w:hAnsi="Arial" w:cs="Arial"/>
                <w:bCs/>
              </w:rPr>
              <w:t xml:space="preserve"> </w:t>
            </w:r>
          </w:p>
        </w:tc>
      </w:tr>
    </w:tbl>
    <w:p w14:paraId="2DA92FB9" w14:textId="77777777" w:rsidR="00295609" w:rsidRDefault="00295609" w:rsidP="00295609">
      <w:pPr>
        <w:keepNext/>
        <w:keepLines/>
        <w:spacing w:before="120" w:after="120" w:line="240" w:lineRule="auto"/>
        <w:rPr>
          <w:rFonts w:ascii="Arial" w:hAnsi="Arial" w:cs="Arial"/>
          <w:bCs/>
        </w:rPr>
      </w:pPr>
    </w:p>
    <w:p w14:paraId="73906003" w14:textId="1B547ABA" w:rsidR="00C05D27" w:rsidRPr="00511454" w:rsidRDefault="00C05D27" w:rsidP="00295609">
      <w:pPr>
        <w:rPr>
          <w:rFonts w:ascii="Arial" w:hAnsi="Arial" w:cs="Arial"/>
          <w:lang w:val="ru-RU"/>
        </w:rPr>
      </w:pPr>
    </w:p>
    <w:sectPr w:rsidR="00C05D27" w:rsidRPr="00511454" w:rsidSect="001C5907">
      <w:headerReference w:type="default" r:id="rId11"/>
      <w:headerReference w:type="first" r:id="rId12"/>
      <w:pgSz w:w="11906" w:h="16838" w:code="9"/>
      <w:pgMar w:top="1276" w:right="1247" w:bottom="568" w:left="1247" w:header="227"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9B63D" w14:textId="77777777" w:rsidR="00362B3A" w:rsidRDefault="00362B3A" w:rsidP="005F1270">
      <w:pPr>
        <w:spacing w:after="0" w:line="240" w:lineRule="auto"/>
      </w:pPr>
      <w:r>
        <w:separator/>
      </w:r>
    </w:p>
  </w:endnote>
  <w:endnote w:type="continuationSeparator" w:id="0">
    <w:p w14:paraId="3C6C653F" w14:textId="77777777" w:rsidR="00362B3A" w:rsidRDefault="00362B3A" w:rsidP="005F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erif">
    <w:altName w:val="Times New Roman"/>
    <w:charset w:val="BA"/>
    <w:family w:val="roman"/>
    <w:pitch w:val="default"/>
    <w:sig w:usb0="00000000" w:usb1="00000000" w:usb2="00000028" w:usb3="00000000" w:csb0="0000009F" w:csb1="00000000"/>
  </w:font>
  <w:font w:name="Tahoma">
    <w:panose1 w:val="020B0604030504040204"/>
    <w:charset w:val="00"/>
    <w:family w:val="swiss"/>
    <w:pitch w:val="variable"/>
    <w:sig w:usb0="E1002EFF" w:usb1="C000605B" w:usb2="00000029" w:usb3="00000000" w:csb0="000101FF" w:csb1="00000000"/>
  </w:font>
  <w:font w:name="Droid Sans">
    <w:altName w:val="Droid Sans"/>
    <w:panose1 w:val="020B06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517CE" w14:textId="77777777" w:rsidR="00362B3A" w:rsidRDefault="00362B3A" w:rsidP="005F1270">
      <w:pPr>
        <w:spacing w:after="0" w:line="240" w:lineRule="auto"/>
      </w:pPr>
      <w:r>
        <w:separator/>
      </w:r>
    </w:p>
  </w:footnote>
  <w:footnote w:type="continuationSeparator" w:id="0">
    <w:p w14:paraId="341BD837" w14:textId="77777777" w:rsidR="00362B3A" w:rsidRDefault="00362B3A" w:rsidP="005F1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9C232" w14:textId="77777777" w:rsidR="005F1270" w:rsidRDefault="005F1270" w:rsidP="000E6385">
    <w:pPr>
      <w:pStyle w:val="RGSL"/>
    </w:pPr>
  </w:p>
  <w:p w14:paraId="787BF54B" w14:textId="77777777" w:rsidR="00F65CF4" w:rsidRDefault="00F65CF4" w:rsidP="000E6385">
    <w:pPr>
      <w:pStyle w:val="RGS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8BEFA" w14:textId="1553D861" w:rsidR="00330F58" w:rsidRDefault="00330F58">
    <w:pPr>
      <w:pStyle w:val="Header"/>
    </w:pPr>
  </w:p>
  <w:p w14:paraId="7D7360C5" w14:textId="4CA0CBB7" w:rsidR="00F65CF4" w:rsidRDefault="001C5907">
    <w:pPr>
      <w:pStyle w:val="Header"/>
    </w:pPr>
    <w:r w:rsidRPr="00AA0CDB">
      <w:rPr>
        <w:noProof/>
        <w:highlight w:val="yellow"/>
        <w:lang w:eastAsia="lv-LV"/>
      </w:rPr>
      <w:drawing>
        <wp:anchor distT="0" distB="0" distL="114300" distR="114300" simplePos="0" relativeHeight="251660288" behindDoc="0" locked="0" layoutInCell="1" allowOverlap="1" wp14:anchorId="583AF3ED" wp14:editId="02ABA6BF">
          <wp:simplePos x="0" y="0"/>
          <wp:positionH relativeFrom="margin">
            <wp:posOffset>1363345</wp:posOffset>
          </wp:positionH>
          <wp:positionV relativeFrom="margin">
            <wp:posOffset>-191468</wp:posOffset>
          </wp:positionV>
          <wp:extent cx="1612265" cy="459740"/>
          <wp:effectExtent l="0" t="0" r="0" b="0"/>
          <wp:wrapSquare wrapText="bothSides"/>
          <wp:docPr id="41" name="Picture 2" descr="Image result for erasm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erasmu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2265" cy="459740"/>
                  </a:xfrm>
                  <a:prstGeom prst="rect">
                    <a:avLst/>
                  </a:prstGeom>
                  <a:noFill/>
                </pic:spPr>
              </pic:pic>
            </a:graphicData>
          </a:graphic>
          <wp14:sizeRelH relativeFrom="margin">
            <wp14:pctWidth>0</wp14:pctWidth>
          </wp14:sizeRelH>
          <wp14:sizeRelV relativeFrom="margin">
            <wp14:pctHeight>0</wp14:pctHeight>
          </wp14:sizeRelV>
        </wp:anchor>
      </w:drawing>
    </w:r>
    <w:r w:rsidR="00AA0CDB" w:rsidRPr="00AA0CDB">
      <w:rPr>
        <w:noProof/>
        <w:color w:val="B51C2A"/>
        <w:highlight w:val="yellow"/>
        <w:lang w:eastAsia="lv-LV"/>
      </w:rPr>
      <w:drawing>
        <wp:anchor distT="0" distB="0" distL="114300" distR="114300" simplePos="0" relativeHeight="251659264" behindDoc="0" locked="0" layoutInCell="1" allowOverlap="1" wp14:anchorId="432092C6" wp14:editId="53AB80C8">
          <wp:simplePos x="0" y="0"/>
          <wp:positionH relativeFrom="margin">
            <wp:posOffset>-79022</wp:posOffset>
          </wp:positionH>
          <wp:positionV relativeFrom="topMargin">
            <wp:posOffset>530367</wp:posOffset>
          </wp:positionV>
          <wp:extent cx="1272317" cy="485422"/>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72317" cy="4854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538CD"/>
    <w:multiLevelType w:val="hybridMultilevel"/>
    <w:tmpl w:val="A3A6AA1A"/>
    <w:lvl w:ilvl="0" w:tplc="D2C0CD1E">
      <w:numFmt w:val="bullet"/>
      <w:lvlText w:val="-"/>
      <w:lvlJc w:val="left"/>
      <w:pPr>
        <w:ind w:left="720" w:hanging="360"/>
      </w:pPr>
      <w:rPr>
        <w:rFonts w:ascii="Calibri" w:eastAsiaTheme="minorEastAsia"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535773E"/>
    <w:multiLevelType w:val="hybridMultilevel"/>
    <w:tmpl w:val="A5C64AF8"/>
    <w:lvl w:ilvl="0" w:tplc="0B04E8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650FC"/>
    <w:multiLevelType w:val="hybridMultilevel"/>
    <w:tmpl w:val="BD92FAA0"/>
    <w:lvl w:ilvl="0" w:tplc="0B04E84E">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C5F36FA"/>
    <w:multiLevelType w:val="hybridMultilevel"/>
    <w:tmpl w:val="F8A20FA4"/>
    <w:lvl w:ilvl="0" w:tplc="7FA6762C">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DBA58D2"/>
    <w:multiLevelType w:val="hybridMultilevel"/>
    <w:tmpl w:val="50CC1B50"/>
    <w:lvl w:ilvl="0" w:tplc="6A800B9A">
      <w:start w:val="5"/>
      <w:numFmt w:val="bullet"/>
      <w:lvlText w:val="-"/>
      <w:lvlJc w:val="left"/>
      <w:pPr>
        <w:ind w:left="405" w:hanging="360"/>
      </w:pPr>
      <w:rPr>
        <w:rFonts w:ascii="Calibri" w:eastAsia="Calibri" w:hAnsi="Calibri" w:cs="Calibri"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5" w15:restartNumberingAfterBreak="0">
    <w:nsid w:val="4FFD5333"/>
    <w:multiLevelType w:val="hybridMultilevel"/>
    <w:tmpl w:val="41A0EA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1C97A5D"/>
    <w:multiLevelType w:val="hybridMultilevel"/>
    <w:tmpl w:val="4A48F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130B16"/>
    <w:multiLevelType w:val="hybridMultilevel"/>
    <w:tmpl w:val="EED0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343761"/>
    <w:multiLevelType w:val="hybridMultilevel"/>
    <w:tmpl w:val="9140D0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5"/>
  </w:num>
  <w:num w:numId="6">
    <w:abstractNumId w:val="3"/>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720"/>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0NLU0MzWxMDQyNzBV0lEKTi0uzszPAykwqQUAwXnBCiwAAAA="/>
  </w:docVars>
  <w:rsids>
    <w:rsidRoot w:val="00C65BEC"/>
    <w:rsid w:val="00010C3E"/>
    <w:rsid w:val="00025D75"/>
    <w:rsid w:val="00043113"/>
    <w:rsid w:val="0004615D"/>
    <w:rsid w:val="00050CBB"/>
    <w:rsid w:val="00056770"/>
    <w:rsid w:val="000D4DB0"/>
    <w:rsid w:val="000E6385"/>
    <w:rsid w:val="000E7B31"/>
    <w:rsid w:val="00117477"/>
    <w:rsid w:val="00160056"/>
    <w:rsid w:val="00184379"/>
    <w:rsid w:val="001B7F2C"/>
    <w:rsid w:val="001C5907"/>
    <w:rsid w:val="001E360A"/>
    <w:rsid w:val="00213738"/>
    <w:rsid w:val="00220EAC"/>
    <w:rsid w:val="0025374B"/>
    <w:rsid w:val="0025594D"/>
    <w:rsid w:val="00295609"/>
    <w:rsid w:val="002C0986"/>
    <w:rsid w:val="002C33E8"/>
    <w:rsid w:val="002E7500"/>
    <w:rsid w:val="003246F8"/>
    <w:rsid w:val="00330F58"/>
    <w:rsid w:val="00355270"/>
    <w:rsid w:val="00362B3A"/>
    <w:rsid w:val="00387A5F"/>
    <w:rsid w:val="003B1AE5"/>
    <w:rsid w:val="0044548F"/>
    <w:rsid w:val="00464DC6"/>
    <w:rsid w:val="004A075C"/>
    <w:rsid w:val="004A6363"/>
    <w:rsid w:val="004C06DF"/>
    <w:rsid w:val="004D0E26"/>
    <w:rsid w:val="00511454"/>
    <w:rsid w:val="005312A8"/>
    <w:rsid w:val="00531F7E"/>
    <w:rsid w:val="005750FF"/>
    <w:rsid w:val="005D6F37"/>
    <w:rsid w:val="005D75F5"/>
    <w:rsid w:val="005F1270"/>
    <w:rsid w:val="005F19E6"/>
    <w:rsid w:val="00607528"/>
    <w:rsid w:val="00624458"/>
    <w:rsid w:val="006C5FA5"/>
    <w:rsid w:val="006D7F4D"/>
    <w:rsid w:val="0070686D"/>
    <w:rsid w:val="007301E6"/>
    <w:rsid w:val="00741603"/>
    <w:rsid w:val="00791A99"/>
    <w:rsid w:val="007B0482"/>
    <w:rsid w:val="008117D4"/>
    <w:rsid w:val="00847B9F"/>
    <w:rsid w:val="008C7F85"/>
    <w:rsid w:val="008E03FA"/>
    <w:rsid w:val="00925D11"/>
    <w:rsid w:val="00933868"/>
    <w:rsid w:val="009604D5"/>
    <w:rsid w:val="00981234"/>
    <w:rsid w:val="00994C9E"/>
    <w:rsid w:val="009A1244"/>
    <w:rsid w:val="009C7CF1"/>
    <w:rsid w:val="009F3D6C"/>
    <w:rsid w:val="009F6046"/>
    <w:rsid w:val="00A1633E"/>
    <w:rsid w:val="00A268DA"/>
    <w:rsid w:val="00A373AD"/>
    <w:rsid w:val="00A40796"/>
    <w:rsid w:val="00A548AB"/>
    <w:rsid w:val="00A56B96"/>
    <w:rsid w:val="00A665AA"/>
    <w:rsid w:val="00A85C1A"/>
    <w:rsid w:val="00A9320A"/>
    <w:rsid w:val="00AA0CDB"/>
    <w:rsid w:val="00B02604"/>
    <w:rsid w:val="00B2162F"/>
    <w:rsid w:val="00B2413F"/>
    <w:rsid w:val="00B6480C"/>
    <w:rsid w:val="00B8759D"/>
    <w:rsid w:val="00B95A1D"/>
    <w:rsid w:val="00B97EEC"/>
    <w:rsid w:val="00BA47E7"/>
    <w:rsid w:val="00BB4A23"/>
    <w:rsid w:val="00BC7D03"/>
    <w:rsid w:val="00BE00D5"/>
    <w:rsid w:val="00BE373D"/>
    <w:rsid w:val="00C05D27"/>
    <w:rsid w:val="00C12D6B"/>
    <w:rsid w:val="00C401A7"/>
    <w:rsid w:val="00C47182"/>
    <w:rsid w:val="00C5277D"/>
    <w:rsid w:val="00C628BE"/>
    <w:rsid w:val="00C65BEC"/>
    <w:rsid w:val="00C76E65"/>
    <w:rsid w:val="00C91DB9"/>
    <w:rsid w:val="00C9790C"/>
    <w:rsid w:val="00CA6276"/>
    <w:rsid w:val="00CB0056"/>
    <w:rsid w:val="00CF6DB0"/>
    <w:rsid w:val="00D07498"/>
    <w:rsid w:val="00D25887"/>
    <w:rsid w:val="00D40097"/>
    <w:rsid w:val="00D40DC9"/>
    <w:rsid w:val="00D52A21"/>
    <w:rsid w:val="00D96CE1"/>
    <w:rsid w:val="00DA2320"/>
    <w:rsid w:val="00DA6696"/>
    <w:rsid w:val="00DB7703"/>
    <w:rsid w:val="00DD6B5C"/>
    <w:rsid w:val="00DD7937"/>
    <w:rsid w:val="00DE6739"/>
    <w:rsid w:val="00DF0047"/>
    <w:rsid w:val="00DF6D3C"/>
    <w:rsid w:val="00E00C4F"/>
    <w:rsid w:val="00E25397"/>
    <w:rsid w:val="00E26F04"/>
    <w:rsid w:val="00E31867"/>
    <w:rsid w:val="00E463A7"/>
    <w:rsid w:val="00E47304"/>
    <w:rsid w:val="00E81306"/>
    <w:rsid w:val="00E83726"/>
    <w:rsid w:val="00E97746"/>
    <w:rsid w:val="00EB07F3"/>
    <w:rsid w:val="00EC0E2C"/>
    <w:rsid w:val="00EE100B"/>
    <w:rsid w:val="00EE47C9"/>
    <w:rsid w:val="00F25456"/>
    <w:rsid w:val="00F4262E"/>
    <w:rsid w:val="00F61FD6"/>
    <w:rsid w:val="00F65CF4"/>
    <w:rsid w:val="00F825AB"/>
    <w:rsid w:val="00FB0247"/>
    <w:rsid w:val="00FB33CA"/>
    <w:rsid w:val="00FB5E10"/>
    <w:rsid w:val="00FC05D6"/>
    <w:rsid w:val="00FD7FC7"/>
  </w:rsids>
  <m:mathPr>
    <m:mathFont m:val="Cambria Math"/>
    <m:brkBin m:val="before"/>
    <m:brkBinSub m:val="--"/>
    <m:smallFrac m:val="0"/>
    <m:dispDef/>
    <m:lMargin m:val="0"/>
    <m:rMargin m:val="0"/>
    <m:defJc m:val="centerGroup"/>
    <m:wrapIndent m:val="1440"/>
    <m:intLim m:val="subSup"/>
    <m:naryLim m:val="undOvr"/>
  </m:mathPr>
  <w:themeFontLang w:val="lv-LV"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5256B"/>
  <w15:docId w15:val="{B56A36C8-BA60-412A-9D91-6F0D482F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SL">
    <w:name w:val="RGSL"/>
    <w:basedOn w:val="Normal"/>
    <w:link w:val="RGSLChar"/>
    <w:qFormat/>
    <w:rsid w:val="00A1633E"/>
    <w:rPr>
      <w:rFonts w:ascii="Droid Serif" w:hAnsi="Droid Serif"/>
      <w:sz w:val="20"/>
    </w:rPr>
  </w:style>
  <w:style w:type="character" w:customStyle="1" w:styleId="RGSLChar">
    <w:name w:val="RGSL Char"/>
    <w:basedOn w:val="DefaultParagraphFont"/>
    <w:link w:val="RGSL"/>
    <w:rsid w:val="00A1633E"/>
    <w:rPr>
      <w:rFonts w:ascii="Droid Serif" w:hAnsi="Droid Serif"/>
      <w:sz w:val="20"/>
    </w:rPr>
  </w:style>
  <w:style w:type="paragraph" w:styleId="Header">
    <w:name w:val="header"/>
    <w:basedOn w:val="Normal"/>
    <w:link w:val="HeaderChar"/>
    <w:uiPriority w:val="99"/>
    <w:unhideWhenUsed/>
    <w:rsid w:val="005F127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1270"/>
  </w:style>
  <w:style w:type="paragraph" w:styleId="Footer">
    <w:name w:val="footer"/>
    <w:basedOn w:val="Normal"/>
    <w:link w:val="FooterChar"/>
    <w:uiPriority w:val="99"/>
    <w:unhideWhenUsed/>
    <w:rsid w:val="005F12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1270"/>
  </w:style>
  <w:style w:type="table" w:styleId="TableGrid">
    <w:name w:val="Table Grid"/>
    <w:basedOn w:val="TableNormal"/>
    <w:uiPriority w:val="59"/>
    <w:rsid w:val="005F1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0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F58"/>
    <w:rPr>
      <w:rFonts w:ascii="Tahoma" w:hAnsi="Tahoma" w:cs="Tahoma"/>
      <w:sz w:val="16"/>
      <w:szCs w:val="16"/>
    </w:rPr>
  </w:style>
  <w:style w:type="paragraph" w:styleId="ListParagraph">
    <w:name w:val="List Paragraph"/>
    <w:basedOn w:val="Normal"/>
    <w:uiPriority w:val="34"/>
    <w:qFormat/>
    <w:rsid w:val="006C5FA5"/>
    <w:pPr>
      <w:spacing w:after="200" w:line="276" w:lineRule="auto"/>
      <w:ind w:left="720"/>
      <w:contextualSpacing/>
    </w:pPr>
    <w:rPr>
      <w:rFonts w:eastAsiaTheme="minorEastAsia"/>
      <w:lang w:eastAsia="zh-TW"/>
    </w:rPr>
  </w:style>
  <w:style w:type="character" w:styleId="Hyperlink">
    <w:name w:val="Hyperlink"/>
    <w:basedOn w:val="DefaultParagraphFont"/>
    <w:uiPriority w:val="99"/>
    <w:unhideWhenUsed/>
    <w:qFormat/>
    <w:rsid w:val="00C05D27"/>
    <w:rPr>
      <w:color w:val="0000FF"/>
      <w:u w:val="single"/>
    </w:rPr>
  </w:style>
  <w:style w:type="character" w:styleId="FollowedHyperlink">
    <w:name w:val="FollowedHyperlink"/>
    <w:basedOn w:val="DefaultParagraphFont"/>
    <w:uiPriority w:val="99"/>
    <w:semiHidden/>
    <w:unhideWhenUsed/>
    <w:rsid w:val="00E25397"/>
    <w:rPr>
      <w:color w:val="954F72" w:themeColor="followedHyperlink"/>
      <w:u w:val="single"/>
    </w:rPr>
  </w:style>
  <w:style w:type="paragraph" w:customStyle="1" w:styleId="Default">
    <w:name w:val="Default"/>
    <w:rsid w:val="007B0482"/>
    <w:pPr>
      <w:autoSpaceDE w:val="0"/>
      <w:autoSpaceDN w:val="0"/>
      <w:adjustRightInd w:val="0"/>
      <w:spacing w:after="0" w:line="240" w:lineRule="auto"/>
    </w:pPr>
    <w:rPr>
      <w:rFonts w:ascii="Droid Sans" w:hAnsi="Droid Sans" w:cs="Droid Sans"/>
      <w:color w:val="000000"/>
      <w:sz w:val="24"/>
      <w:szCs w:val="24"/>
      <w:lang w:val="en-GB"/>
    </w:rPr>
  </w:style>
  <w:style w:type="character" w:styleId="UnresolvedMention">
    <w:name w:val="Unresolved Mention"/>
    <w:basedOn w:val="DefaultParagraphFont"/>
    <w:uiPriority w:val="99"/>
    <w:semiHidden/>
    <w:unhideWhenUsed/>
    <w:rsid w:val="00B87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888970">
      <w:bodyDiv w:val="1"/>
      <w:marLeft w:val="0"/>
      <w:marRight w:val="0"/>
      <w:marTop w:val="0"/>
      <w:marBottom w:val="0"/>
      <w:divBdr>
        <w:top w:val="none" w:sz="0" w:space="0" w:color="auto"/>
        <w:left w:val="none" w:sz="0" w:space="0" w:color="auto"/>
        <w:bottom w:val="none" w:sz="0" w:space="0" w:color="auto"/>
        <w:right w:val="none" w:sz="0" w:space="0" w:color="auto"/>
      </w:divBdr>
    </w:div>
    <w:div w:id="205419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teidh.or.cr/docs/casos/articulos/seriec_245_ing.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arthrights.org/blog/a-hard-earned-victory-for-indigenous-rights-in-latin-america-sarayaku-v-ecuador/" TargetMode="External"/><Relationship Id="rId4" Type="http://schemas.openxmlformats.org/officeDocument/2006/relationships/settings" Target="settings.xml"/><Relationship Id="rId9" Type="http://schemas.openxmlformats.org/officeDocument/2006/relationships/hyperlink" Target="https://www.culturalsurvival.org/publications/cultural-survival-quarterly/confirming-rights-inter-american-court-ruling-marks-key"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na.muraskina\AppData\Local\Microsoft\Windows\Temporary%20Internet%20Files\Content.Outlook\BIU2XI2R\RGSL_veidlapa_LV%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B85D0-3D92-4D14-8F19-1F7C3E07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RGSL_veidlapa_LV (3)</Template>
  <TotalTime>1032</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liena.muraskina</dc:creator>
  <cp:lastModifiedBy>User</cp:lastModifiedBy>
  <cp:revision>32</cp:revision>
  <cp:lastPrinted>2019-10-03T12:20:00Z</cp:lastPrinted>
  <dcterms:created xsi:type="dcterms:W3CDTF">2019-10-03T13:41:00Z</dcterms:created>
  <dcterms:modified xsi:type="dcterms:W3CDTF">2021-01-04T11:56:00Z</dcterms:modified>
</cp:coreProperties>
</file>