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039C3" w14:textId="77777777" w:rsidR="001C5907" w:rsidRDefault="001C5907" w:rsidP="00E463A7">
      <w:pPr>
        <w:spacing w:before="120" w:after="120" w:line="240" w:lineRule="auto"/>
        <w:jc w:val="center"/>
        <w:rPr>
          <w:rFonts w:ascii="Arial" w:hAnsi="Arial" w:cs="Arial"/>
          <w:b/>
        </w:rPr>
      </w:pPr>
    </w:p>
    <w:p w14:paraId="2EABA431" w14:textId="77777777" w:rsidR="001C5907" w:rsidRDefault="001C5907" w:rsidP="00E463A7">
      <w:pPr>
        <w:spacing w:before="120" w:after="120" w:line="240" w:lineRule="auto"/>
        <w:jc w:val="center"/>
        <w:rPr>
          <w:rFonts w:ascii="Arial" w:hAnsi="Arial" w:cs="Arial"/>
          <w:b/>
        </w:rPr>
      </w:pPr>
    </w:p>
    <w:p w14:paraId="5061C996" w14:textId="5334E114" w:rsidR="009F3D6C" w:rsidRDefault="005F19E6" w:rsidP="00E463A7">
      <w:pPr>
        <w:spacing w:before="120" w:after="120" w:line="240" w:lineRule="auto"/>
        <w:jc w:val="center"/>
        <w:rPr>
          <w:rFonts w:ascii="Arial" w:hAnsi="Arial" w:cs="Arial"/>
          <w:b/>
        </w:rPr>
      </w:pPr>
      <w:r>
        <w:rPr>
          <w:rFonts w:ascii="Arial" w:hAnsi="Arial" w:cs="Arial"/>
          <w:b/>
        </w:rPr>
        <w:t>COURSE</w:t>
      </w:r>
      <w:r w:rsidR="005D75F5" w:rsidRPr="00A40796">
        <w:rPr>
          <w:rFonts w:ascii="Arial" w:hAnsi="Arial" w:cs="Arial"/>
          <w:b/>
        </w:rPr>
        <w:t xml:space="preserve"> </w:t>
      </w:r>
      <w:r w:rsidR="009F3D6C">
        <w:rPr>
          <w:rFonts w:ascii="Arial" w:hAnsi="Arial" w:cs="Arial"/>
          <w:b/>
        </w:rPr>
        <w:br/>
        <w:t>‘BUSINESS AND NATURAL RESOURCES RIGHTS’</w:t>
      </w:r>
    </w:p>
    <w:p w14:paraId="50A08FA8" w14:textId="77777777" w:rsidR="00AC05A4" w:rsidRDefault="00AC05A4" w:rsidP="001C5907">
      <w:pPr>
        <w:spacing w:before="120" w:after="120" w:line="240" w:lineRule="auto"/>
        <w:rPr>
          <w:rFonts w:ascii="Arial" w:hAnsi="Arial" w:cs="Arial"/>
          <w:b/>
        </w:rPr>
      </w:pPr>
    </w:p>
    <w:p w14:paraId="4C132616" w14:textId="1BE8E4DC" w:rsidR="001C5907" w:rsidRPr="00A40796" w:rsidRDefault="001C5907" w:rsidP="001C5907">
      <w:pPr>
        <w:spacing w:before="120" w:after="120" w:line="240" w:lineRule="auto"/>
        <w:rPr>
          <w:rFonts w:ascii="Arial" w:hAnsi="Arial" w:cs="Arial"/>
          <w:b/>
        </w:rPr>
      </w:pPr>
      <w:r>
        <w:rPr>
          <w:rFonts w:ascii="Arial" w:hAnsi="Arial" w:cs="Arial"/>
          <w:b/>
        </w:rPr>
        <w:t>SESSION 5</w:t>
      </w:r>
    </w:p>
    <w:p w14:paraId="15A8FC87" w14:textId="77777777" w:rsidR="001C5907" w:rsidRDefault="001C5907" w:rsidP="001C5907">
      <w:pPr>
        <w:rPr>
          <w:rFonts w:ascii="Arial" w:hAnsi="Arial" w:cs="Arial"/>
          <w:b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655"/>
      </w:tblGrid>
      <w:tr w:rsidR="001C5907" w:rsidRPr="00A40796" w14:paraId="341BBE48" w14:textId="77777777" w:rsidTr="00857C5E">
        <w:trPr>
          <w:trHeight w:val="276"/>
        </w:trPr>
        <w:tc>
          <w:tcPr>
            <w:tcW w:w="1843" w:type="dxa"/>
            <w:shd w:val="clear" w:color="auto" w:fill="E6E6E6"/>
            <w:vAlign w:val="center"/>
          </w:tcPr>
          <w:p w14:paraId="0EEC750D" w14:textId="77777777" w:rsidR="001C5907" w:rsidRPr="009F3D6C" w:rsidRDefault="001C5907" w:rsidP="00857C5E">
            <w:pPr>
              <w:spacing w:before="120" w:after="120" w:line="240" w:lineRule="auto"/>
              <w:ind w:right="-108"/>
              <w:rPr>
                <w:rFonts w:ascii="Arial" w:hAnsi="Arial" w:cs="Arial"/>
                <w:b/>
                <w:bCs/>
              </w:rPr>
            </w:pPr>
            <w:r w:rsidRPr="009F3D6C">
              <w:rPr>
                <w:rFonts w:ascii="Arial" w:hAnsi="Arial" w:cs="Arial"/>
                <w:b/>
                <w:bCs/>
              </w:rPr>
              <w:t>Session title</w:t>
            </w:r>
          </w:p>
        </w:tc>
        <w:tc>
          <w:tcPr>
            <w:tcW w:w="7655" w:type="dxa"/>
            <w:shd w:val="clear" w:color="auto" w:fill="E6E6E6"/>
            <w:vAlign w:val="center"/>
          </w:tcPr>
          <w:p w14:paraId="20533B6E" w14:textId="22782C9A" w:rsidR="001C5907" w:rsidRPr="001C5907" w:rsidRDefault="00DC2F0E" w:rsidP="001C5907">
            <w:pPr>
              <w:spacing w:before="120" w:after="120" w:line="240" w:lineRule="auto"/>
              <w:rPr>
                <w:rFonts w:ascii="Arial" w:hAnsi="Arial" w:cs="Arial"/>
                <w:b/>
                <w:bCs/>
              </w:rPr>
            </w:pPr>
            <w:r>
              <w:rPr>
                <w:rFonts w:ascii="Arial" w:hAnsi="Arial" w:cs="Arial"/>
                <w:b/>
                <w:bCs/>
                <w:lang w:val="en-GB"/>
              </w:rPr>
              <w:t>I</w:t>
            </w:r>
            <w:r w:rsidRPr="00DC2F0E">
              <w:rPr>
                <w:rFonts w:ascii="Arial" w:hAnsi="Arial" w:cs="Arial"/>
                <w:b/>
                <w:bCs/>
                <w:lang w:val="en-GB"/>
              </w:rPr>
              <w:t>nternational investment protection law and its interaction with indigenous people</w:t>
            </w:r>
            <w:r w:rsidR="00A13864">
              <w:rPr>
                <w:rFonts w:ascii="Arial" w:hAnsi="Arial" w:cs="Arial"/>
                <w:b/>
                <w:bCs/>
                <w:lang w:val="en-GB"/>
              </w:rPr>
              <w:t xml:space="preserve">s’ </w:t>
            </w:r>
            <w:r w:rsidRPr="00DC2F0E">
              <w:rPr>
                <w:rFonts w:ascii="Arial" w:hAnsi="Arial" w:cs="Arial"/>
                <w:b/>
                <w:bCs/>
                <w:lang w:val="en-GB"/>
              </w:rPr>
              <w:t>rights</w:t>
            </w:r>
          </w:p>
        </w:tc>
      </w:tr>
      <w:tr w:rsidR="001C5907" w:rsidRPr="00A40796" w14:paraId="3E7FF9F7" w14:textId="77777777" w:rsidTr="00857C5E">
        <w:trPr>
          <w:trHeight w:val="257"/>
        </w:trPr>
        <w:tc>
          <w:tcPr>
            <w:tcW w:w="1843" w:type="dxa"/>
          </w:tcPr>
          <w:p w14:paraId="275FA966" w14:textId="77777777" w:rsidR="001C5907" w:rsidRPr="00A40796" w:rsidRDefault="001C5907" w:rsidP="00857C5E">
            <w:pPr>
              <w:spacing w:before="120" w:after="120" w:line="240" w:lineRule="auto"/>
              <w:ind w:right="-108"/>
              <w:rPr>
                <w:rFonts w:ascii="Arial" w:hAnsi="Arial" w:cs="Arial"/>
              </w:rPr>
            </w:pPr>
            <w:r>
              <w:rPr>
                <w:rFonts w:ascii="Arial" w:hAnsi="Arial" w:cs="Arial"/>
              </w:rPr>
              <w:t>Type of the session</w:t>
            </w:r>
          </w:p>
        </w:tc>
        <w:tc>
          <w:tcPr>
            <w:tcW w:w="7655" w:type="dxa"/>
            <w:vAlign w:val="center"/>
          </w:tcPr>
          <w:p w14:paraId="1BF26E58" w14:textId="6E8A6F7E" w:rsidR="001C5907" w:rsidRPr="00A40796" w:rsidRDefault="00DC2F0E" w:rsidP="00857C5E">
            <w:pPr>
              <w:spacing w:before="120" w:after="120" w:line="240" w:lineRule="auto"/>
              <w:rPr>
                <w:rFonts w:ascii="Arial" w:hAnsi="Arial" w:cs="Arial"/>
              </w:rPr>
            </w:pPr>
            <w:r>
              <w:rPr>
                <w:rFonts w:ascii="Arial" w:hAnsi="Arial" w:cs="Arial"/>
              </w:rPr>
              <w:t>Lecture</w:t>
            </w:r>
            <w:r w:rsidR="001C5907">
              <w:rPr>
                <w:rFonts w:ascii="Arial" w:hAnsi="Arial" w:cs="Arial"/>
              </w:rPr>
              <w:t xml:space="preserve"> </w:t>
            </w:r>
          </w:p>
        </w:tc>
      </w:tr>
    </w:tbl>
    <w:p w14:paraId="4EA543F5" w14:textId="77777777" w:rsidR="001C5907" w:rsidRPr="00A40796" w:rsidRDefault="001C5907" w:rsidP="001C5907">
      <w:pPr>
        <w:spacing w:before="120" w:after="120" w:line="240" w:lineRule="auto"/>
        <w:rPr>
          <w:rFonts w:ascii="Arial" w:hAnsi="Arial" w:cs="Arial"/>
        </w:rPr>
      </w:pPr>
    </w:p>
    <w:p w14:paraId="352CF5EE" w14:textId="77777777" w:rsidR="001C5907" w:rsidRDefault="001C5907" w:rsidP="001C5907">
      <w:pPr>
        <w:spacing w:before="120" w:after="120" w:line="240" w:lineRule="auto"/>
        <w:rPr>
          <w:rFonts w:ascii="Arial" w:hAnsi="Arial" w:cs="Arial"/>
          <w:b/>
        </w:rPr>
      </w:pPr>
      <w:r>
        <w:rPr>
          <w:rFonts w:ascii="Arial" w:hAnsi="Arial" w:cs="Arial"/>
          <w:b/>
        </w:rPr>
        <w:t>SESSION</w:t>
      </w:r>
      <w:r w:rsidRPr="00A40796">
        <w:rPr>
          <w:rFonts w:ascii="Arial" w:hAnsi="Arial" w:cs="Arial"/>
          <w:b/>
        </w:rPr>
        <w:t xml:space="preserve"> ABSTRACT</w:t>
      </w:r>
    </w:p>
    <w:p w14:paraId="18E382D4" w14:textId="38961A0C" w:rsidR="001C5907" w:rsidRDefault="00DC2F0E" w:rsidP="00D337D0">
      <w:pPr>
        <w:keepNext/>
        <w:keepLines/>
        <w:spacing w:before="120" w:after="120" w:line="240" w:lineRule="auto"/>
        <w:jc w:val="both"/>
        <w:rPr>
          <w:rFonts w:ascii="Arial" w:hAnsi="Arial" w:cs="Arial"/>
        </w:rPr>
      </w:pPr>
      <w:r>
        <w:rPr>
          <w:rFonts w:ascii="Arial" w:hAnsi="Arial" w:cs="Arial"/>
        </w:rPr>
        <w:t>As a logical continuation of the established link to business activities, the lecturer will tie the materials from the previous lectures to investment protection.</w:t>
      </w:r>
    </w:p>
    <w:p w14:paraId="6B1ED0E9" w14:textId="77777777" w:rsidR="001C5907" w:rsidRDefault="001C5907" w:rsidP="001C5907">
      <w:pPr>
        <w:keepNext/>
        <w:keepLines/>
        <w:spacing w:before="120" w:after="120" w:line="240" w:lineRule="auto"/>
        <w:rPr>
          <w:rFonts w:ascii="Arial" w:hAnsi="Arial" w:cs="Arial"/>
          <w:bCs/>
        </w:rPr>
      </w:pPr>
    </w:p>
    <w:p w14:paraId="184168F1" w14:textId="77777777" w:rsidR="001C5907" w:rsidRPr="00D25887" w:rsidRDefault="001C5907" w:rsidP="001C5907">
      <w:pPr>
        <w:keepNext/>
        <w:keepLines/>
        <w:spacing w:before="120" w:after="120" w:line="240" w:lineRule="auto"/>
        <w:rPr>
          <w:rFonts w:ascii="Arial" w:hAnsi="Arial" w:cs="Arial"/>
          <w:b/>
        </w:rPr>
      </w:pPr>
    </w:p>
    <w:p w14:paraId="2063A76A" w14:textId="77777777" w:rsidR="001C5907" w:rsidRPr="00D25887" w:rsidRDefault="001C5907" w:rsidP="001C5907">
      <w:pPr>
        <w:keepNext/>
        <w:keepLines/>
        <w:spacing w:before="120" w:after="120" w:line="240" w:lineRule="auto"/>
        <w:rPr>
          <w:rFonts w:ascii="Arial" w:hAnsi="Arial" w:cs="Arial"/>
          <w:b/>
        </w:rPr>
      </w:pPr>
      <w:r w:rsidRPr="00D25887">
        <w:rPr>
          <w:rFonts w:ascii="Arial" w:hAnsi="Arial" w:cs="Arial"/>
          <w:b/>
        </w:rPr>
        <w:t>SESSION READINGS</w:t>
      </w:r>
    </w:p>
    <w:tbl>
      <w:tblPr>
        <w:tblStyle w:val="TableGrid"/>
        <w:tblW w:w="9493" w:type="dxa"/>
        <w:tblLook w:val="04A0" w:firstRow="1" w:lastRow="0" w:firstColumn="1" w:lastColumn="0" w:noHBand="0" w:noVBand="1"/>
      </w:tblPr>
      <w:tblGrid>
        <w:gridCol w:w="9493"/>
      </w:tblGrid>
      <w:tr w:rsidR="001C5907" w14:paraId="500A4960" w14:textId="77777777" w:rsidTr="00857C5E">
        <w:tc>
          <w:tcPr>
            <w:tcW w:w="9493" w:type="dxa"/>
            <w:shd w:val="clear" w:color="auto" w:fill="E7E6E6" w:themeFill="background2"/>
          </w:tcPr>
          <w:p w14:paraId="2A1A5A63" w14:textId="77777777" w:rsidR="001C5907" w:rsidRPr="009F3D6C" w:rsidRDefault="001C5907" w:rsidP="00857C5E">
            <w:pPr>
              <w:keepNext/>
              <w:keepLines/>
              <w:spacing w:before="120" w:after="120"/>
              <w:rPr>
                <w:rFonts w:ascii="Arial" w:hAnsi="Arial" w:cs="Arial"/>
                <w:b/>
              </w:rPr>
            </w:pPr>
            <w:r w:rsidRPr="009F3D6C">
              <w:rPr>
                <w:rFonts w:ascii="Arial" w:hAnsi="Arial" w:cs="Arial"/>
                <w:b/>
              </w:rPr>
              <w:t xml:space="preserve">Mandatory </w:t>
            </w:r>
          </w:p>
        </w:tc>
      </w:tr>
      <w:tr w:rsidR="001C5907" w14:paraId="69379542" w14:textId="77777777" w:rsidTr="00857C5E">
        <w:tc>
          <w:tcPr>
            <w:tcW w:w="9493" w:type="dxa"/>
          </w:tcPr>
          <w:p w14:paraId="35ADD7AB" w14:textId="0E58B310" w:rsidR="001C5907" w:rsidRDefault="00DC2F0E" w:rsidP="00857C5E">
            <w:pPr>
              <w:keepNext/>
              <w:keepLines/>
              <w:spacing w:before="120" w:after="120"/>
              <w:rPr>
                <w:rFonts w:ascii="Arial" w:hAnsi="Arial" w:cs="Arial"/>
                <w:bCs/>
              </w:rPr>
            </w:pPr>
            <w:r w:rsidRPr="00DC2F0E">
              <w:rPr>
                <w:rFonts w:ascii="Arial" w:hAnsi="Arial" w:cs="Arial"/>
                <w:bCs/>
              </w:rPr>
              <w:t xml:space="preserve">2015 </w:t>
            </w:r>
            <w:r w:rsidR="0010281C">
              <w:rPr>
                <w:rFonts w:ascii="Arial" w:hAnsi="Arial" w:cs="Arial"/>
                <w:bCs/>
              </w:rPr>
              <w:t>R</w:t>
            </w:r>
            <w:r w:rsidRPr="00DC2F0E">
              <w:rPr>
                <w:rFonts w:ascii="Arial" w:hAnsi="Arial" w:cs="Arial"/>
                <w:bCs/>
              </w:rPr>
              <w:t>eport to the General Assembly, 7 August 2015: “Report of the Special Rapporteur of the Human Rights Council on the rights of indigenous peoples on the impact of international investment and free trade on the human rights of indigenous peoples”</w:t>
            </w:r>
            <w:r>
              <w:rPr>
                <w:rFonts w:ascii="Arial" w:hAnsi="Arial" w:cs="Arial"/>
                <w:bCs/>
              </w:rPr>
              <w:t xml:space="preserve">. </w:t>
            </w:r>
          </w:p>
        </w:tc>
      </w:tr>
      <w:tr w:rsidR="0010281C" w14:paraId="54809C50" w14:textId="77777777" w:rsidTr="00857C5E">
        <w:tc>
          <w:tcPr>
            <w:tcW w:w="9493" w:type="dxa"/>
          </w:tcPr>
          <w:p w14:paraId="514B6578" w14:textId="2D92AD6D" w:rsidR="0010281C" w:rsidRPr="00DC2F0E" w:rsidRDefault="0010281C" w:rsidP="00857C5E">
            <w:pPr>
              <w:keepNext/>
              <w:keepLines/>
              <w:spacing w:before="120" w:after="120"/>
              <w:rPr>
                <w:rFonts w:ascii="Arial" w:hAnsi="Arial" w:cs="Arial"/>
                <w:bCs/>
              </w:rPr>
            </w:pPr>
            <w:r>
              <w:rPr>
                <w:rFonts w:ascii="Arial" w:hAnsi="Arial" w:cs="Arial"/>
                <w:bCs/>
              </w:rPr>
              <w:t xml:space="preserve">2016 </w:t>
            </w:r>
            <w:r w:rsidRPr="0010281C">
              <w:rPr>
                <w:rFonts w:ascii="Arial" w:hAnsi="Arial" w:cs="Arial"/>
                <w:bCs/>
              </w:rPr>
              <w:t>Report of the Special Rapporteur on the rights of indigenous peoples</w:t>
            </w:r>
            <w:r>
              <w:rPr>
                <w:rFonts w:ascii="Arial" w:hAnsi="Arial" w:cs="Arial"/>
                <w:bCs/>
              </w:rPr>
              <w:t xml:space="preserve"> to the Human Rights Council, 11 August 2016. </w:t>
            </w:r>
          </w:p>
        </w:tc>
      </w:tr>
      <w:tr w:rsidR="00191CA1" w14:paraId="45C4A2E3" w14:textId="77777777" w:rsidTr="00857C5E">
        <w:tc>
          <w:tcPr>
            <w:tcW w:w="9493" w:type="dxa"/>
          </w:tcPr>
          <w:p w14:paraId="44E2A444" w14:textId="21605034" w:rsidR="00191CA1" w:rsidRPr="00DC2F0E" w:rsidRDefault="00191CA1" w:rsidP="00857C5E">
            <w:pPr>
              <w:keepNext/>
              <w:keepLines/>
              <w:spacing w:before="120" w:after="120"/>
              <w:rPr>
                <w:rFonts w:ascii="Arial" w:hAnsi="Arial" w:cs="Arial"/>
                <w:bCs/>
              </w:rPr>
            </w:pPr>
            <w:r w:rsidRPr="00191CA1">
              <w:rPr>
                <w:rFonts w:ascii="Arial" w:hAnsi="Arial" w:cs="Arial"/>
                <w:bCs/>
              </w:rPr>
              <w:t xml:space="preserve">Malcolm Langford, Daniel Behn, Runar Hilleren Lie; ‘The Revolving Door in International Investment Arbitration’, Journal of International Economic Law, Volume 20, Issue 2, 1 June 2017, Pages 301–332, </w:t>
            </w:r>
            <w:hyperlink r:id="rId8" w:history="1">
              <w:r w:rsidRPr="004426B6">
                <w:rPr>
                  <w:rStyle w:val="Hyperlink"/>
                  <w:rFonts w:ascii="Arial" w:hAnsi="Arial" w:cs="Arial"/>
                  <w:bCs/>
                </w:rPr>
                <w:t>https://doi.org/10.1093/jiel/jgx018</w:t>
              </w:r>
            </w:hyperlink>
            <w:r w:rsidRPr="00191CA1">
              <w:rPr>
                <w:rFonts w:ascii="Arial" w:hAnsi="Arial" w:cs="Arial"/>
                <w:bCs/>
              </w:rPr>
              <w:t>.</w:t>
            </w:r>
            <w:r>
              <w:rPr>
                <w:rFonts w:ascii="Arial" w:hAnsi="Arial" w:cs="Arial"/>
                <w:bCs/>
              </w:rPr>
              <w:t xml:space="preserve"> </w:t>
            </w:r>
          </w:p>
        </w:tc>
      </w:tr>
      <w:tr w:rsidR="001C5907" w14:paraId="2615C796" w14:textId="77777777" w:rsidTr="00857C5E">
        <w:tc>
          <w:tcPr>
            <w:tcW w:w="9493" w:type="dxa"/>
            <w:shd w:val="clear" w:color="auto" w:fill="E7E6E6" w:themeFill="background2"/>
          </w:tcPr>
          <w:p w14:paraId="1465F286" w14:textId="77777777" w:rsidR="001C5907" w:rsidRPr="009F3D6C" w:rsidRDefault="001C5907" w:rsidP="00857C5E">
            <w:pPr>
              <w:keepNext/>
              <w:keepLines/>
              <w:spacing w:before="120" w:after="120"/>
              <w:rPr>
                <w:rFonts w:ascii="Arial" w:hAnsi="Arial" w:cs="Arial"/>
                <w:b/>
              </w:rPr>
            </w:pPr>
            <w:r w:rsidRPr="009F3D6C">
              <w:rPr>
                <w:rFonts w:ascii="Arial" w:hAnsi="Arial" w:cs="Arial"/>
                <w:b/>
              </w:rPr>
              <w:t xml:space="preserve">Optional </w:t>
            </w:r>
            <w:r>
              <w:rPr>
                <w:rFonts w:ascii="Arial" w:hAnsi="Arial" w:cs="Arial"/>
                <w:b/>
              </w:rPr>
              <w:t>&amp;</w:t>
            </w:r>
            <w:r w:rsidRPr="009F3D6C">
              <w:rPr>
                <w:rFonts w:ascii="Arial" w:hAnsi="Arial" w:cs="Arial"/>
                <w:b/>
              </w:rPr>
              <w:t xml:space="preserve"> recommended</w:t>
            </w:r>
          </w:p>
        </w:tc>
      </w:tr>
      <w:tr w:rsidR="001C5907" w14:paraId="27E74303" w14:textId="77777777" w:rsidTr="00857C5E">
        <w:tc>
          <w:tcPr>
            <w:tcW w:w="9493" w:type="dxa"/>
          </w:tcPr>
          <w:p w14:paraId="2C969538" w14:textId="69A418F4" w:rsidR="001C5907" w:rsidRDefault="00CC6D4D" w:rsidP="00857C5E">
            <w:pPr>
              <w:keepNext/>
              <w:keepLines/>
              <w:spacing w:before="120" w:after="120"/>
              <w:rPr>
                <w:rFonts w:ascii="Arial" w:hAnsi="Arial" w:cs="Arial"/>
                <w:bCs/>
              </w:rPr>
            </w:pPr>
            <w:r w:rsidRPr="00CC6D4D">
              <w:rPr>
                <w:rFonts w:ascii="Arial" w:hAnsi="Arial" w:cs="Arial"/>
                <w:bCs/>
              </w:rPr>
              <w:t>Cecilia Malmström, speech of 22</w:t>
            </w:r>
            <w:r>
              <w:rPr>
                <w:rFonts w:ascii="Arial" w:hAnsi="Arial" w:cs="Arial"/>
                <w:bCs/>
              </w:rPr>
              <w:t xml:space="preserve"> </w:t>
            </w:r>
            <w:r w:rsidRPr="00CC6D4D">
              <w:rPr>
                <w:rFonts w:ascii="Arial" w:hAnsi="Arial" w:cs="Arial"/>
                <w:bCs/>
              </w:rPr>
              <w:t xml:space="preserve">November 2018, “A Multilateral Investment Court: a contribution to the conversation about reform of investment dispute settlement”, </w:t>
            </w:r>
            <w:hyperlink r:id="rId9" w:history="1">
              <w:r w:rsidRPr="004426B6">
                <w:rPr>
                  <w:rStyle w:val="Hyperlink"/>
                  <w:rFonts w:ascii="Arial" w:hAnsi="Arial" w:cs="Arial"/>
                  <w:bCs/>
                </w:rPr>
                <w:t>http://trade.ec.europa.eu/doclib/docs/2018/november/tradoc_157512.pdf</w:t>
              </w:r>
            </w:hyperlink>
            <w:r w:rsidRPr="00CC6D4D">
              <w:rPr>
                <w:rFonts w:ascii="Arial" w:hAnsi="Arial" w:cs="Arial"/>
                <w:bCs/>
              </w:rPr>
              <w:t>.</w:t>
            </w:r>
            <w:r>
              <w:rPr>
                <w:rFonts w:ascii="Arial" w:hAnsi="Arial" w:cs="Arial"/>
                <w:bCs/>
              </w:rPr>
              <w:t xml:space="preserve"> </w:t>
            </w:r>
          </w:p>
        </w:tc>
      </w:tr>
      <w:tr w:rsidR="00CC6D4D" w14:paraId="041EB9F5" w14:textId="77777777" w:rsidTr="00857C5E">
        <w:tc>
          <w:tcPr>
            <w:tcW w:w="9493" w:type="dxa"/>
          </w:tcPr>
          <w:p w14:paraId="575F752A" w14:textId="08988D0B" w:rsidR="00CC6D4D" w:rsidRPr="00CC6D4D" w:rsidRDefault="00CC6D4D" w:rsidP="00857C5E">
            <w:pPr>
              <w:keepNext/>
              <w:keepLines/>
              <w:spacing w:before="120" w:after="120"/>
              <w:rPr>
                <w:rFonts w:ascii="Arial" w:hAnsi="Arial" w:cs="Arial"/>
                <w:bCs/>
              </w:rPr>
            </w:pPr>
            <w:r w:rsidRPr="00CC6D4D">
              <w:rPr>
                <w:rFonts w:ascii="Arial" w:hAnsi="Arial" w:cs="Arial"/>
                <w:bCs/>
              </w:rPr>
              <w:t xml:space="preserve">Gaukrodger, D. and K. Gordon (2012), “Investor-State Dispute Settlement: A Scoping Paper for the Investment Policy Community”, OECD Working Papers on International Investment, 2012/03, OECD Publishing. </w:t>
            </w:r>
          </w:p>
        </w:tc>
      </w:tr>
      <w:tr w:rsidR="00CC6D4D" w14:paraId="2525E657" w14:textId="77777777" w:rsidTr="00857C5E">
        <w:tc>
          <w:tcPr>
            <w:tcW w:w="9493" w:type="dxa"/>
          </w:tcPr>
          <w:p w14:paraId="24E94C6E" w14:textId="22E66712" w:rsidR="00CC6D4D" w:rsidRPr="00CC6D4D" w:rsidRDefault="00CC6D4D" w:rsidP="00857C5E">
            <w:pPr>
              <w:keepNext/>
              <w:keepLines/>
              <w:spacing w:before="120" w:after="120"/>
              <w:rPr>
                <w:rFonts w:ascii="Arial" w:hAnsi="Arial" w:cs="Arial"/>
                <w:bCs/>
              </w:rPr>
            </w:pPr>
            <w:r w:rsidRPr="00CC6D4D">
              <w:rPr>
                <w:rFonts w:ascii="Arial" w:hAnsi="Arial" w:cs="Arial"/>
                <w:bCs/>
              </w:rPr>
              <w:t>Malcolm Langford, Daniel Behn, Runar Hilleren Lie; ‘The Revolving Door in International Investment Arbitration’, Journal of International Economic Law, Volume 20, Issue 2, 1 June 2017</w:t>
            </w:r>
            <w:r>
              <w:rPr>
                <w:rFonts w:ascii="Arial" w:hAnsi="Arial" w:cs="Arial"/>
                <w:bCs/>
              </w:rPr>
              <w:t>.</w:t>
            </w:r>
          </w:p>
        </w:tc>
      </w:tr>
    </w:tbl>
    <w:p w14:paraId="717E9C74" w14:textId="77777777" w:rsidR="001C5907" w:rsidRDefault="001C5907" w:rsidP="001C5907">
      <w:pPr>
        <w:keepNext/>
        <w:keepLines/>
        <w:spacing w:before="120" w:after="120" w:line="240" w:lineRule="auto"/>
        <w:rPr>
          <w:rFonts w:ascii="Arial" w:hAnsi="Arial" w:cs="Arial"/>
          <w:bCs/>
        </w:rPr>
      </w:pPr>
    </w:p>
    <w:p w14:paraId="214503DB" w14:textId="26B0A43C" w:rsidR="001C5907" w:rsidRDefault="001C5907" w:rsidP="001C5907">
      <w:pPr>
        <w:rPr>
          <w:rFonts w:ascii="Arial" w:hAnsi="Arial" w:cs="Arial"/>
          <w:bCs/>
        </w:rPr>
      </w:pPr>
    </w:p>
    <w:sectPr w:rsidR="001C5907" w:rsidSect="001C5907">
      <w:headerReference w:type="default" r:id="rId10"/>
      <w:headerReference w:type="first" r:id="rId11"/>
      <w:pgSz w:w="11906" w:h="16838" w:code="9"/>
      <w:pgMar w:top="1276" w:right="1247" w:bottom="568" w:left="1247" w:header="227"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737EF" w14:textId="77777777" w:rsidR="00120E05" w:rsidRDefault="00120E05" w:rsidP="005F1270">
      <w:pPr>
        <w:spacing w:after="0" w:line="240" w:lineRule="auto"/>
      </w:pPr>
      <w:r>
        <w:separator/>
      </w:r>
    </w:p>
  </w:endnote>
  <w:endnote w:type="continuationSeparator" w:id="0">
    <w:p w14:paraId="5BAC66E7" w14:textId="77777777" w:rsidR="00120E05" w:rsidRDefault="00120E05" w:rsidP="005F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erif">
    <w:altName w:val="Times New Roman"/>
    <w:charset w:val="BA"/>
    <w:family w:val="roman"/>
    <w:pitch w:val="default"/>
    <w:sig w:usb0="00000000" w:usb1="00000000" w:usb2="00000028" w:usb3="00000000" w:csb0="0000009F" w:csb1="00000000"/>
  </w:font>
  <w:font w:name="Tahoma">
    <w:panose1 w:val="020B0604030504040204"/>
    <w:charset w:val="00"/>
    <w:family w:val="swiss"/>
    <w:pitch w:val="variable"/>
    <w:sig w:usb0="E1002EFF" w:usb1="C000605B" w:usb2="00000029" w:usb3="00000000" w:csb0="000101FF" w:csb1="00000000"/>
  </w:font>
  <w:font w:name="Droid Sans">
    <w:altName w:val="Droid Sans"/>
    <w:panose1 w:val="020B06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34CFB" w14:textId="77777777" w:rsidR="00120E05" w:rsidRDefault="00120E05" w:rsidP="005F1270">
      <w:pPr>
        <w:spacing w:after="0" w:line="240" w:lineRule="auto"/>
      </w:pPr>
      <w:r>
        <w:separator/>
      </w:r>
    </w:p>
  </w:footnote>
  <w:footnote w:type="continuationSeparator" w:id="0">
    <w:p w14:paraId="3E319244" w14:textId="77777777" w:rsidR="00120E05" w:rsidRDefault="00120E05" w:rsidP="005F1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9C232" w14:textId="77777777" w:rsidR="005F1270" w:rsidRDefault="005F1270" w:rsidP="000E6385">
    <w:pPr>
      <w:pStyle w:val="RGSL"/>
    </w:pPr>
  </w:p>
  <w:p w14:paraId="787BF54B" w14:textId="77777777" w:rsidR="00F65CF4" w:rsidRDefault="00F65CF4" w:rsidP="000E6385">
    <w:pPr>
      <w:pStyle w:val="RGS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8BEFA" w14:textId="1553D861" w:rsidR="00330F58" w:rsidRDefault="00330F58">
    <w:pPr>
      <w:pStyle w:val="Header"/>
    </w:pPr>
  </w:p>
  <w:p w14:paraId="7D7360C5" w14:textId="4CA0CBB7" w:rsidR="00F65CF4" w:rsidRDefault="001C5907">
    <w:pPr>
      <w:pStyle w:val="Header"/>
    </w:pPr>
    <w:r w:rsidRPr="00AA0CDB">
      <w:rPr>
        <w:noProof/>
        <w:highlight w:val="yellow"/>
        <w:lang w:eastAsia="lv-LV"/>
      </w:rPr>
      <w:drawing>
        <wp:anchor distT="0" distB="0" distL="114300" distR="114300" simplePos="0" relativeHeight="251660288" behindDoc="0" locked="0" layoutInCell="1" allowOverlap="1" wp14:anchorId="583AF3ED" wp14:editId="02ABA6BF">
          <wp:simplePos x="0" y="0"/>
          <wp:positionH relativeFrom="margin">
            <wp:posOffset>1363345</wp:posOffset>
          </wp:positionH>
          <wp:positionV relativeFrom="margin">
            <wp:posOffset>-191468</wp:posOffset>
          </wp:positionV>
          <wp:extent cx="1612265" cy="459740"/>
          <wp:effectExtent l="0" t="0" r="0" b="0"/>
          <wp:wrapSquare wrapText="bothSides"/>
          <wp:docPr id="41" name="Picture 2" descr="Image result for 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erasmu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2265" cy="459740"/>
                  </a:xfrm>
                  <a:prstGeom prst="rect">
                    <a:avLst/>
                  </a:prstGeom>
                  <a:noFill/>
                </pic:spPr>
              </pic:pic>
            </a:graphicData>
          </a:graphic>
          <wp14:sizeRelH relativeFrom="margin">
            <wp14:pctWidth>0</wp14:pctWidth>
          </wp14:sizeRelH>
          <wp14:sizeRelV relativeFrom="margin">
            <wp14:pctHeight>0</wp14:pctHeight>
          </wp14:sizeRelV>
        </wp:anchor>
      </w:drawing>
    </w:r>
    <w:r w:rsidR="00AA0CDB" w:rsidRPr="00AA0CDB">
      <w:rPr>
        <w:noProof/>
        <w:color w:val="B51C2A"/>
        <w:highlight w:val="yellow"/>
        <w:lang w:eastAsia="lv-LV"/>
      </w:rPr>
      <w:drawing>
        <wp:anchor distT="0" distB="0" distL="114300" distR="114300" simplePos="0" relativeHeight="251659264" behindDoc="0" locked="0" layoutInCell="1" allowOverlap="1" wp14:anchorId="432092C6" wp14:editId="53AB80C8">
          <wp:simplePos x="0" y="0"/>
          <wp:positionH relativeFrom="margin">
            <wp:posOffset>-79022</wp:posOffset>
          </wp:positionH>
          <wp:positionV relativeFrom="topMargin">
            <wp:posOffset>530367</wp:posOffset>
          </wp:positionV>
          <wp:extent cx="1272317" cy="485422"/>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72317" cy="4854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538CD"/>
    <w:multiLevelType w:val="hybridMultilevel"/>
    <w:tmpl w:val="A3A6AA1A"/>
    <w:lvl w:ilvl="0" w:tplc="D2C0CD1E">
      <w:numFmt w:val="bullet"/>
      <w:lvlText w:val="-"/>
      <w:lvlJc w:val="left"/>
      <w:pPr>
        <w:ind w:left="720" w:hanging="360"/>
      </w:pPr>
      <w:rPr>
        <w:rFonts w:ascii="Calibri" w:eastAsiaTheme="minorEastAsia"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535773E"/>
    <w:multiLevelType w:val="hybridMultilevel"/>
    <w:tmpl w:val="A5C64AF8"/>
    <w:lvl w:ilvl="0" w:tplc="0B04E8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650FC"/>
    <w:multiLevelType w:val="hybridMultilevel"/>
    <w:tmpl w:val="BD92FAA0"/>
    <w:lvl w:ilvl="0" w:tplc="0B04E84E">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C5F36FA"/>
    <w:multiLevelType w:val="hybridMultilevel"/>
    <w:tmpl w:val="F8A20FA4"/>
    <w:lvl w:ilvl="0" w:tplc="7FA6762C">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DBA58D2"/>
    <w:multiLevelType w:val="hybridMultilevel"/>
    <w:tmpl w:val="50CC1B50"/>
    <w:lvl w:ilvl="0" w:tplc="6A800B9A">
      <w:start w:val="5"/>
      <w:numFmt w:val="bullet"/>
      <w:lvlText w:val="-"/>
      <w:lvlJc w:val="left"/>
      <w:pPr>
        <w:ind w:left="405" w:hanging="360"/>
      </w:pPr>
      <w:rPr>
        <w:rFonts w:ascii="Calibri" w:eastAsia="Calibri" w:hAnsi="Calibri" w:cs="Calibri"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15:restartNumberingAfterBreak="0">
    <w:nsid w:val="4FFD5333"/>
    <w:multiLevelType w:val="hybridMultilevel"/>
    <w:tmpl w:val="41A0EA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1C97A5D"/>
    <w:multiLevelType w:val="hybridMultilevel"/>
    <w:tmpl w:val="4A48F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130B16"/>
    <w:multiLevelType w:val="hybridMultilevel"/>
    <w:tmpl w:val="EED0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343761"/>
    <w:multiLevelType w:val="hybridMultilevel"/>
    <w:tmpl w:val="9140D0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5"/>
  </w:num>
  <w:num w:numId="6">
    <w:abstractNumId w:val="3"/>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defaultTabStop w:val="720"/>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0NDU3NDc0NjA0tjBX0lEKTi0uzszPAykwrgUA1hJ+OSwAAAA="/>
  </w:docVars>
  <w:rsids>
    <w:rsidRoot w:val="00C65BEC"/>
    <w:rsid w:val="00010C3E"/>
    <w:rsid w:val="00025D75"/>
    <w:rsid w:val="00043113"/>
    <w:rsid w:val="0004615D"/>
    <w:rsid w:val="00050CBB"/>
    <w:rsid w:val="00056770"/>
    <w:rsid w:val="000D4DB0"/>
    <w:rsid w:val="000E6385"/>
    <w:rsid w:val="000E7B31"/>
    <w:rsid w:val="0010281C"/>
    <w:rsid w:val="00117477"/>
    <w:rsid w:val="00120E05"/>
    <w:rsid w:val="00160056"/>
    <w:rsid w:val="00184379"/>
    <w:rsid w:val="00191CA1"/>
    <w:rsid w:val="001B7F2C"/>
    <w:rsid w:val="001C5907"/>
    <w:rsid w:val="001E360A"/>
    <w:rsid w:val="00213738"/>
    <w:rsid w:val="00220EAC"/>
    <w:rsid w:val="0025374B"/>
    <w:rsid w:val="0025594D"/>
    <w:rsid w:val="00295609"/>
    <w:rsid w:val="002C33E8"/>
    <w:rsid w:val="002E7500"/>
    <w:rsid w:val="003246F8"/>
    <w:rsid w:val="00330F58"/>
    <w:rsid w:val="00355270"/>
    <w:rsid w:val="00387A5F"/>
    <w:rsid w:val="003B1AE5"/>
    <w:rsid w:val="0044548F"/>
    <w:rsid w:val="00464DC6"/>
    <w:rsid w:val="004A075C"/>
    <w:rsid w:val="004A6363"/>
    <w:rsid w:val="004C06DF"/>
    <w:rsid w:val="004D0E26"/>
    <w:rsid w:val="00511454"/>
    <w:rsid w:val="005312A8"/>
    <w:rsid w:val="00531F7E"/>
    <w:rsid w:val="005750FF"/>
    <w:rsid w:val="005D6F37"/>
    <w:rsid w:val="005D75F5"/>
    <w:rsid w:val="005F1270"/>
    <w:rsid w:val="005F19E6"/>
    <w:rsid w:val="00624458"/>
    <w:rsid w:val="006C5FA5"/>
    <w:rsid w:val="006D7F4D"/>
    <w:rsid w:val="0070686D"/>
    <w:rsid w:val="007301E6"/>
    <w:rsid w:val="00741603"/>
    <w:rsid w:val="00791A99"/>
    <w:rsid w:val="007B0482"/>
    <w:rsid w:val="008117D4"/>
    <w:rsid w:val="00847B9F"/>
    <w:rsid w:val="008C7F85"/>
    <w:rsid w:val="008E03FA"/>
    <w:rsid w:val="00925D11"/>
    <w:rsid w:val="00933868"/>
    <w:rsid w:val="009604D5"/>
    <w:rsid w:val="00981234"/>
    <w:rsid w:val="00994C9E"/>
    <w:rsid w:val="009C7CF1"/>
    <w:rsid w:val="009F3D6C"/>
    <w:rsid w:val="009F6046"/>
    <w:rsid w:val="00A13864"/>
    <w:rsid w:val="00A1633E"/>
    <w:rsid w:val="00A268DA"/>
    <w:rsid w:val="00A373AD"/>
    <w:rsid w:val="00A40796"/>
    <w:rsid w:val="00A548AB"/>
    <w:rsid w:val="00A56B96"/>
    <w:rsid w:val="00A665AA"/>
    <w:rsid w:val="00A85C1A"/>
    <w:rsid w:val="00A9320A"/>
    <w:rsid w:val="00AA0CDB"/>
    <w:rsid w:val="00AC05A4"/>
    <w:rsid w:val="00B02604"/>
    <w:rsid w:val="00B2413F"/>
    <w:rsid w:val="00B6480C"/>
    <w:rsid w:val="00B95A1D"/>
    <w:rsid w:val="00B97EEC"/>
    <w:rsid w:val="00BA47E7"/>
    <w:rsid w:val="00BB4A23"/>
    <w:rsid w:val="00BC7D03"/>
    <w:rsid w:val="00BE00D5"/>
    <w:rsid w:val="00BE373D"/>
    <w:rsid w:val="00C05D27"/>
    <w:rsid w:val="00C12D6B"/>
    <w:rsid w:val="00C401A7"/>
    <w:rsid w:val="00C47182"/>
    <w:rsid w:val="00C5277D"/>
    <w:rsid w:val="00C628BE"/>
    <w:rsid w:val="00C65BEC"/>
    <w:rsid w:val="00C76E65"/>
    <w:rsid w:val="00C91DB9"/>
    <w:rsid w:val="00C9790C"/>
    <w:rsid w:val="00CA6276"/>
    <w:rsid w:val="00CB0056"/>
    <w:rsid w:val="00CC6D4D"/>
    <w:rsid w:val="00CF6DB0"/>
    <w:rsid w:val="00D07498"/>
    <w:rsid w:val="00D25887"/>
    <w:rsid w:val="00D337D0"/>
    <w:rsid w:val="00D40097"/>
    <w:rsid w:val="00D40DC9"/>
    <w:rsid w:val="00D52A21"/>
    <w:rsid w:val="00D96CE1"/>
    <w:rsid w:val="00DA6696"/>
    <w:rsid w:val="00DB7703"/>
    <w:rsid w:val="00DC2F0E"/>
    <w:rsid w:val="00DD6B5C"/>
    <w:rsid w:val="00DD7937"/>
    <w:rsid w:val="00DE6739"/>
    <w:rsid w:val="00DF0047"/>
    <w:rsid w:val="00DF6D3C"/>
    <w:rsid w:val="00E00C4F"/>
    <w:rsid w:val="00E25397"/>
    <w:rsid w:val="00E26F04"/>
    <w:rsid w:val="00E31867"/>
    <w:rsid w:val="00E463A7"/>
    <w:rsid w:val="00E47304"/>
    <w:rsid w:val="00E81306"/>
    <w:rsid w:val="00E83726"/>
    <w:rsid w:val="00E97746"/>
    <w:rsid w:val="00EB07F3"/>
    <w:rsid w:val="00EC0E2C"/>
    <w:rsid w:val="00EC280C"/>
    <w:rsid w:val="00EE100B"/>
    <w:rsid w:val="00EE47C9"/>
    <w:rsid w:val="00F25456"/>
    <w:rsid w:val="00F4262E"/>
    <w:rsid w:val="00F61FD6"/>
    <w:rsid w:val="00F65CF4"/>
    <w:rsid w:val="00F825AB"/>
    <w:rsid w:val="00FB0247"/>
    <w:rsid w:val="00FB33CA"/>
    <w:rsid w:val="00FB5E10"/>
    <w:rsid w:val="00FC05D6"/>
    <w:rsid w:val="00FD7FC7"/>
  </w:rsids>
  <m:mathPr>
    <m:mathFont m:val="Cambria Math"/>
    <m:brkBin m:val="before"/>
    <m:brkBinSub m:val="--"/>
    <m:smallFrac m:val="0"/>
    <m:dispDef/>
    <m:lMargin m:val="0"/>
    <m:rMargin m:val="0"/>
    <m:defJc m:val="centerGroup"/>
    <m:wrapIndent m:val="1440"/>
    <m:intLim m:val="subSup"/>
    <m:naryLim m:val="undOvr"/>
  </m:mathPr>
  <w:themeFontLang w:val="lv-LV"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5256B"/>
  <w15:docId w15:val="{B56A36C8-BA60-412A-9D91-6F0D482F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SL">
    <w:name w:val="RGSL"/>
    <w:basedOn w:val="Normal"/>
    <w:link w:val="RGSLChar"/>
    <w:qFormat/>
    <w:rsid w:val="00A1633E"/>
    <w:rPr>
      <w:rFonts w:ascii="Droid Serif" w:hAnsi="Droid Serif"/>
      <w:sz w:val="20"/>
    </w:rPr>
  </w:style>
  <w:style w:type="character" w:customStyle="1" w:styleId="RGSLChar">
    <w:name w:val="RGSL Char"/>
    <w:basedOn w:val="DefaultParagraphFont"/>
    <w:link w:val="RGSL"/>
    <w:rsid w:val="00A1633E"/>
    <w:rPr>
      <w:rFonts w:ascii="Droid Serif" w:hAnsi="Droid Serif"/>
      <w:sz w:val="20"/>
    </w:rPr>
  </w:style>
  <w:style w:type="paragraph" w:styleId="Header">
    <w:name w:val="header"/>
    <w:basedOn w:val="Normal"/>
    <w:link w:val="HeaderChar"/>
    <w:uiPriority w:val="99"/>
    <w:unhideWhenUsed/>
    <w:rsid w:val="005F12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1270"/>
  </w:style>
  <w:style w:type="paragraph" w:styleId="Footer">
    <w:name w:val="footer"/>
    <w:basedOn w:val="Normal"/>
    <w:link w:val="FooterChar"/>
    <w:uiPriority w:val="99"/>
    <w:unhideWhenUsed/>
    <w:rsid w:val="005F12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1270"/>
  </w:style>
  <w:style w:type="table" w:styleId="TableGrid">
    <w:name w:val="Table Grid"/>
    <w:basedOn w:val="TableNormal"/>
    <w:uiPriority w:val="59"/>
    <w:rsid w:val="005F1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0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F58"/>
    <w:rPr>
      <w:rFonts w:ascii="Tahoma" w:hAnsi="Tahoma" w:cs="Tahoma"/>
      <w:sz w:val="16"/>
      <w:szCs w:val="16"/>
    </w:rPr>
  </w:style>
  <w:style w:type="paragraph" w:styleId="ListParagraph">
    <w:name w:val="List Paragraph"/>
    <w:basedOn w:val="Normal"/>
    <w:uiPriority w:val="34"/>
    <w:qFormat/>
    <w:rsid w:val="006C5FA5"/>
    <w:pPr>
      <w:spacing w:after="200" w:line="276" w:lineRule="auto"/>
      <w:ind w:left="720"/>
      <w:contextualSpacing/>
    </w:pPr>
    <w:rPr>
      <w:rFonts w:eastAsiaTheme="minorEastAsia"/>
      <w:lang w:eastAsia="zh-TW"/>
    </w:rPr>
  </w:style>
  <w:style w:type="character" w:styleId="Hyperlink">
    <w:name w:val="Hyperlink"/>
    <w:basedOn w:val="DefaultParagraphFont"/>
    <w:uiPriority w:val="99"/>
    <w:unhideWhenUsed/>
    <w:qFormat/>
    <w:rsid w:val="00C05D27"/>
    <w:rPr>
      <w:color w:val="0000FF"/>
      <w:u w:val="single"/>
    </w:rPr>
  </w:style>
  <w:style w:type="character" w:styleId="FollowedHyperlink">
    <w:name w:val="FollowedHyperlink"/>
    <w:basedOn w:val="DefaultParagraphFont"/>
    <w:uiPriority w:val="99"/>
    <w:semiHidden/>
    <w:unhideWhenUsed/>
    <w:rsid w:val="00E25397"/>
    <w:rPr>
      <w:color w:val="954F72" w:themeColor="followedHyperlink"/>
      <w:u w:val="single"/>
    </w:rPr>
  </w:style>
  <w:style w:type="paragraph" w:customStyle="1" w:styleId="Default">
    <w:name w:val="Default"/>
    <w:rsid w:val="007B0482"/>
    <w:pPr>
      <w:autoSpaceDE w:val="0"/>
      <w:autoSpaceDN w:val="0"/>
      <w:adjustRightInd w:val="0"/>
      <w:spacing w:after="0" w:line="240" w:lineRule="auto"/>
    </w:pPr>
    <w:rPr>
      <w:rFonts w:ascii="Droid Sans" w:hAnsi="Droid Sans" w:cs="Droid Sans"/>
      <w:color w:val="000000"/>
      <w:sz w:val="24"/>
      <w:szCs w:val="24"/>
      <w:lang w:val="en-GB"/>
    </w:rPr>
  </w:style>
  <w:style w:type="character" w:styleId="UnresolvedMention">
    <w:name w:val="Unresolved Mention"/>
    <w:basedOn w:val="DefaultParagraphFont"/>
    <w:uiPriority w:val="99"/>
    <w:semiHidden/>
    <w:unhideWhenUsed/>
    <w:rsid w:val="00191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888970">
      <w:bodyDiv w:val="1"/>
      <w:marLeft w:val="0"/>
      <w:marRight w:val="0"/>
      <w:marTop w:val="0"/>
      <w:marBottom w:val="0"/>
      <w:divBdr>
        <w:top w:val="none" w:sz="0" w:space="0" w:color="auto"/>
        <w:left w:val="none" w:sz="0" w:space="0" w:color="auto"/>
        <w:bottom w:val="none" w:sz="0" w:space="0" w:color="auto"/>
        <w:right w:val="none" w:sz="0" w:space="0" w:color="auto"/>
      </w:divBdr>
    </w:div>
    <w:div w:id="205419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iel/jgx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rade.ec.europa.eu/doclib/docs/2018/november/tradoc_157512.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na.muraskina\AppData\Local\Microsoft\Windows\Temporary%20Internet%20Files\Content.Outlook\BIU2XI2R\RGSL_veidlapa_LV%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B85D0-3D92-4D14-8F19-1F7C3E07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RGSL_veidlapa_LV (3)</Template>
  <TotalTime>1053</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liena.muraskina</dc:creator>
  <cp:lastModifiedBy>User</cp:lastModifiedBy>
  <cp:revision>31</cp:revision>
  <cp:lastPrinted>2019-10-03T12:20:00Z</cp:lastPrinted>
  <dcterms:created xsi:type="dcterms:W3CDTF">2019-10-03T13:41:00Z</dcterms:created>
  <dcterms:modified xsi:type="dcterms:W3CDTF">2021-01-04T11:51:00Z</dcterms:modified>
</cp:coreProperties>
</file>