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39C3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2EABA431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5061C996" w14:textId="5334E114" w:rsidR="009F3D6C" w:rsidRDefault="005F19E6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</w:t>
      </w:r>
      <w:r w:rsidR="005D75F5" w:rsidRPr="00A40796">
        <w:rPr>
          <w:rFonts w:ascii="Arial" w:hAnsi="Arial" w:cs="Arial"/>
          <w:b/>
        </w:rPr>
        <w:t xml:space="preserve"> </w:t>
      </w:r>
      <w:r w:rsidR="009F3D6C">
        <w:rPr>
          <w:rFonts w:ascii="Arial" w:hAnsi="Arial" w:cs="Arial"/>
          <w:b/>
        </w:rPr>
        <w:br/>
        <w:t>‘BUSINESS AND NATURAL RESOURCES RIGHTS’</w:t>
      </w:r>
    </w:p>
    <w:p w14:paraId="79B58D81" w14:textId="48DFF4E6" w:rsidR="009F3D6C" w:rsidRDefault="009F3D6C" w:rsidP="009F3D6C">
      <w:pPr>
        <w:spacing w:before="120" w:after="120" w:line="240" w:lineRule="auto"/>
        <w:rPr>
          <w:rFonts w:ascii="Arial" w:hAnsi="Arial" w:cs="Arial"/>
          <w:b/>
        </w:rPr>
      </w:pPr>
    </w:p>
    <w:p w14:paraId="6F1EDED6" w14:textId="77777777" w:rsidR="00347A96" w:rsidRDefault="00347A96" w:rsidP="0070686D">
      <w:pPr>
        <w:spacing w:before="120" w:after="120" w:line="240" w:lineRule="auto"/>
        <w:rPr>
          <w:rFonts w:ascii="Arial" w:hAnsi="Arial" w:cs="Arial"/>
          <w:b/>
        </w:rPr>
      </w:pPr>
    </w:p>
    <w:p w14:paraId="48395497" w14:textId="2F29BC05" w:rsidR="0070686D" w:rsidRPr="00A40796" w:rsidRDefault="0070686D" w:rsidP="0070686D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 7</w:t>
      </w:r>
    </w:p>
    <w:p w14:paraId="5A6F0044" w14:textId="77777777" w:rsidR="0070686D" w:rsidRDefault="0070686D" w:rsidP="0070686D">
      <w:pPr>
        <w:rPr>
          <w:rFonts w:ascii="Arial" w:hAnsi="Arial" w:cs="Arial"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70686D" w:rsidRPr="00A40796" w14:paraId="5B4BD97C" w14:textId="77777777" w:rsidTr="00857C5E">
        <w:trPr>
          <w:trHeight w:val="276"/>
        </w:trPr>
        <w:tc>
          <w:tcPr>
            <w:tcW w:w="1843" w:type="dxa"/>
            <w:shd w:val="clear" w:color="auto" w:fill="E6E6E6"/>
            <w:vAlign w:val="center"/>
          </w:tcPr>
          <w:p w14:paraId="6F6A219E" w14:textId="77777777" w:rsidR="0070686D" w:rsidRPr="009F3D6C" w:rsidRDefault="0070686D" w:rsidP="00857C5E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bCs/>
              </w:rPr>
            </w:pPr>
            <w:r w:rsidRPr="009F3D6C">
              <w:rPr>
                <w:rFonts w:ascii="Arial" w:hAnsi="Arial" w:cs="Arial"/>
                <w:b/>
                <w:bCs/>
              </w:rPr>
              <w:t>Session title</w:t>
            </w:r>
          </w:p>
        </w:tc>
        <w:tc>
          <w:tcPr>
            <w:tcW w:w="7655" w:type="dxa"/>
            <w:shd w:val="clear" w:color="auto" w:fill="E6E6E6"/>
            <w:vAlign w:val="center"/>
          </w:tcPr>
          <w:p w14:paraId="5598A056" w14:textId="09E991ED" w:rsidR="0070686D" w:rsidRPr="007B47E4" w:rsidRDefault="007B47E4" w:rsidP="0070686D">
            <w:pPr>
              <w:spacing w:before="120" w:after="120" w:line="240" w:lineRule="auto"/>
              <w:rPr>
                <w:rFonts w:ascii="Arial" w:hAnsi="Arial" w:cs="Arial"/>
                <w:b/>
                <w:bCs/>
                <w:lang w:val="ru-RU"/>
              </w:rPr>
            </w:pPr>
            <w:r w:rsidRPr="007B47E4">
              <w:rPr>
                <w:rFonts w:ascii="Arial" w:hAnsi="Arial" w:cs="Arial"/>
                <w:b/>
                <w:bCs/>
              </w:rPr>
              <w:t>From theory to practice: decisions of the international and regional decision-making bodies</w:t>
            </w:r>
          </w:p>
        </w:tc>
      </w:tr>
      <w:tr w:rsidR="0070686D" w:rsidRPr="00A40796" w14:paraId="7960EB46" w14:textId="77777777" w:rsidTr="00857C5E">
        <w:trPr>
          <w:trHeight w:val="257"/>
        </w:trPr>
        <w:tc>
          <w:tcPr>
            <w:tcW w:w="1843" w:type="dxa"/>
          </w:tcPr>
          <w:p w14:paraId="07E34683" w14:textId="77777777" w:rsidR="0070686D" w:rsidRPr="00A40796" w:rsidRDefault="0070686D" w:rsidP="00857C5E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the session</w:t>
            </w:r>
          </w:p>
        </w:tc>
        <w:tc>
          <w:tcPr>
            <w:tcW w:w="7655" w:type="dxa"/>
            <w:vAlign w:val="center"/>
          </w:tcPr>
          <w:p w14:paraId="3514C89C" w14:textId="77777777" w:rsidR="0070686D" w:rsidRPr="00A40796" w:rsidRDefault="0070686D" w:rsidP="00857C5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</w:tbl>
    <w:p w14:paraId="162EDE22" w14:textId="77777777" w:rsidR="0070686D" w:rsidRPr="00A40796" w:rsidRDefault="0070686D" w:rsidP="0070686D">
      <w:pPr>
        <w:spacing w:before="120" w:after="120" w:line="240" w:lineRule="auto"/>
        <w:rPr>
          <w:rFonts w:ascii="Arial" w:hAnsi="Arial" w:cs="Arial"/>
        </w:rPr>
      </w:pPr>
    </w:p>
    <w:p w14:paraId="1F0C8204" w14:textId="77777777" w:rsidR="0070686D" w:rsidRDefault="0070686D" w:rsidP="0070686D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</w:t>
      </w:r>
      <w:r w:rsidRPr="00A40796">
        <w:rPr>
          <w:rFonts w:ascii="Arial" w:hAnsi="Arial" w:cs="Arial"/>
          <w:b/>
        </w:rPr>
        <w:t xml:space="preserve"> ABSTRACT</w:t>
      </w:r>
    </w:p>
    <w:p w14:paraId="3DE487C1" w14:textId="4BEC631E" w:rsidR="0070686D" w:rsidRDefault="007B47E4" w:rsidP="00A2716A">
      <w:pPr>
        <w:keepNext/>
        <w:keepLines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session provides an overview of judicial pronouncements</w:t>
      </w:r>
      <w:r w:rsidR="00961DFB">
        <w:rPr>
          <w:rFonts w:ascii="Arial" w:hAnsi="Arial" w:cs="Arial"/>
        </w:rPr>
        <w:t xml:space="preserve"> by both the international and regional decision-making bodies, including</w:t>
      </w:r>
      <w:r w:rsidR="008E146C">
        <w:rPr>
          <w:rFonts w:ascii="Arial" w:hAnsi="Arial" w:cs="Arial"/>
        </w:rPr>
        <w:t xml:space="preserve"> the Human Rights Committee</w:t>
      </w:r>
      <w:r w:rsidR="00961DFB">
        <w:rPr>
          <w:rFonts w:ascii="Arial" w:hAnsi="Arial" w:cs="Arial"/>
        </w:rPr>
        <w:t>, the International Labou</w:t>
      </w:r>
      <w:r w:rsidR="008E146C">
        <w:rPr>
          <w:rFonts w:ascii="Arial" w:hAnsi="Arial" w:cs="Arial"/>
        </w:rPr>
        <w:t>r</w:t>
      </w:r>
      <w:r w:rsidR="00961DFB">
        <w:rPr>
          <w:rFonts w:ascii="Arial" w:hAnsi="Arial" w:cs="Arial"/>
        </w:rPr>
        <w:t xml:space="preserve"> Organization, the International Court of Justice, </w:t>
      </w:r>
      <w:r w:rsidR="008E146C">
        <w:rPr>
          <w:rFonts w:ascii="Arial" w:hAnsi="Arial" w:cs="Arial"/>
        </w:rPr>
        <w:t xml:space="preserve">and </w:t>
      </w:r>
      <w:r w:rsidR="00961DFB">
        <w:rPr>
          <w:rFonts w:ascii="Arial" w:hAnsi="Arial" w:cs="Arial"/>
        </w:rPr>
        <w:t>the European Court of Human Rights</w:t>
      </w:r>
      <w:r w:rsidR="008E146C">
        <w:rPr>
          <w:rFonts w:ascii="Arial" w:hAnsi="Arial" w:cs="Arial"/>
        </w:rPr>
        <w:t>.</w:t>
      </w:r>
    </w:p>
    <w:p w14:paraId="1EC50DF9" w14:textId="46A34852" w:rsidR="00961DFB" w:rsidRPr="00961DFB" w:rsidRDefault="00961DFB" w:rsidP="00A2716A">
      <w:pPr>
        <w:keepNext/>
        <w:keepLines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Due to limited time of the lecture, one case per decision-making body will be discussed. </w:t>
      </w:r>
    </w:p>
    <w:p w14:paraId="0338C8B7" w14:textId="77777777" w:rsidR="0070686D" w:rsidRDefault="0070686D" w:rsidP="0070686D">
      <w:pPr>
        <w:keepNext/>
        <w:keepLines/>
        <w:spacing w:before="120" w:after="120" w:line="240" w:lineRule="auto"/>
        <w:rPr>
          <w:rFonts w:ascii="Arial" w:hAnsi="Arial" w:cs="Arial"/>
          <w:bCs/>
        </w:rPr>
      </w:pPr>
    </w:p>
    <w:p w14:paraId="3478C08A" w14:textId="77777777" w:rsidR="0070686D" w:rsidRPr="00D25887" w:rsidRDefault="0070686D" w:rsidP="0070686D">
      <w:pPr>
        <w:keepNext/>
        <w:keepLines/>
        <w:spacing w:before="120" w:after="120" w:line="240" w:lineRule="auto"/>
        <w:rPr>
          <w:rFonts w:ascii="Arial" w:hAnsi="Arial" w:cs="Arial"/>
          <w:b/>
        </w:rPr>
      </w:pPr>
    </w:p>
    <w:p w14:paraId="177F407C" w14:textId="77777777" w:rsidR="0070686D" w:rsidRPr="00D25887" w:rsidRDefault="0070686D" w:rsidP="0070686D">
      <w:pPr>
        <w:keepNext/>
        <w:keepLines/>
        <w:spacing w:before="120" w:after="120" w:line="240" w:lineRule="auto"/>
        <w:rPr>
          <w:rFonts w:ascii="Arial" w:hAnsi="Arial" w:cs="Arial"/>
          <w:b/>
        </w:rPr>
      </w:pPr>
      <w:r w:rsidRPr="00D25887">
        <w:rPr>
          <w:rFonts w:ascii="Arial" w:hAnsi="Arial" w:cs="Arial"/>
          <w:b/>
        </w:rPr>
        <w:t>SESSION READINGS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4"/>
      </w:tblGrid>
      <w:tr w:rsidR="0070686D" w14:paraId="409EFF9C" w14:textId="77777777" w:rsidTr="00A2716A">
        <w:tc>
          <w:tcPr>
            <w:tcW w:w="9493" w:type="dxa"/>
            <w:shd w:val="clear" w:color="auto" w:fill="E7E6E6" w:themeFill="background2"/>
          </w:tcPr>
          <w:p w14:paraId="07D99111" w14:textId="77777777" w:rsidR="0070686D" w:rsidRPr="009F3D6C" w:rsidRDefault="0070686D" w:rsidP="00857C5E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Mandatory </w:t>
            </w:r>
          </w:p>
        </w:tc>
      </w:tr>
      <w:tr w:rsidR="0070686D" w14:paraId="36834D55" w14:textId="77777777" w:rsidTr="00A2716A">
        <w:tc>
          <w:tcPr>
            <w:tcW w:w="9493" w:type="dxa"/>
          </w:tcPr>
          <w:p w14:paraId="3A487FD4" w14:textId="0DFB56F5" w:rsidR="0070686D" w:rsidRDefault="00961DFB" w:rsidP="00857C5E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</w:t>
            </w:r>
            <w:r w:rsidRPr="00961DFB">
              <w:rPr>
                <w:rFonts w:ascii="Arial" w:hAnsi="Arial" w:cs="Arial"/>
                <w:b/>
              </w:rPr>
              <w:t xml:space="preserve"> reading for the session</w:t>
            </w:r>
          </w:p>
          <w:p w14:paraId="2EC0D39F" w14:textId="5AE76B71" w:rsidR="00961DFB" w:rsidRPr="00276329" w:rsidRDefault="00276329" w:rsidP="00857C5E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276329">
              <w:rPr>
                <w:rFonts w:ascii="Arial" w:hAnsi="Arial" w:cs="Arial"/>
                <w:bCs/>
              </w:rPr>
              <w:t>Land and Human Rights: Annotated Compilation of Case Law, United Nations, 2015.</w:t>
            </w:r>
          </w:p>
        </w:tc>
      </w:tr>
      <w:tr w:rsidR="0070686D" w14:paraId="709F8C64" w14:textId="77777777" w:rsidTr="00A2716A">
        <w:tc>
          <w:tcPr>
            <w:tcW w:w="9493" w:type="dxa"/>
            <w:shd w:val="clear" w:color="auto" w:fill="E7E6E6" w:themeFill="background2"/>
          </w:tcPr>
          <w:p w14:paraId="663A9629" w14:textId="38023BDB" w:rsidR="0070686D" w:rsidRPr="009F3D6C" w:rsidRDefault="00276329" w:rsidP="00857C5E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texts of the cases for in-depth reading</w:t>
            </w:r>
          </w:p>
        </w:tc>
      </w:tr>
      <w:tr w:rsidR="00276329" w14:paraId="4C120DF6" w14:textId="77777777" w:rsidTr="00A2716A">
        <w:tc>
          <w:tcPr>
            <w:tcW w:w="9493" w:type="dxa"/>
          </w:tcPr>
          <w:p w14:paraId="671C8473" w14:textId="68620162" w:rsidR="00276329" w:rsidRPr="00276329" w:rsidRDefault="008E146C" w:rsidP="00857C5E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8E146C">
              <w:rPr>
                <w:rFonts w:ascii="Arial" w:hAnsi="Arial" w:cs="Arial"/>
                <w:bCs/>
              </w:rPr>
              <w:t>Bernard Ominayak v. Canada (1990)</w:t>
            </w:r>
            <w:r>
              <w:rPr>
                <w:rFonts w:ascii="Arial" w:hAnsi="Arial" w:cs="Arial"/>
                <w:bCs/>
              </w:rPr>
              <w:t xml:space="preserve"> in </w:t>
            </w:r>
            <w:r w:rsidR="00276329" w:rsidRPr="00276329">
              <w:rPr>
                <w:rFonts w:ascii="Arial" w:hAnsi="Arial" w:cs="Arial"/>
                <w:bCs/>
              </w:rPr>
              <w:t>Selected Decisions of the Human Rights Committee under the Optional Protocol, Volume 3</w:t>
            </w:r>
            <w:r w:rsidR="00276329">
              <w:rPr>
                <w:rFonts w:ascii="Arial" w:hAnsi="Arial" w:cs="Arial"/>
                <w:bCs/>
              </w:rPr>
              <w:t>. A</w:t>
            </w:r>
            <w:r>
              <w:rPr>
                <w:rFonts w:ascii="Arial" w:hAnsi="Arial" w:cs="Arial"/>
                <w:bCs/>
              </w:rPr>
              <w:t>vailable at</w:t>
            </w:r>
            <w:r w:rsidR="00276329">
              <w:rPr>
                <w:rFonts w:ascii="Arial" w:hAnsi="Arial" w:cs="Arial"/>
                <w:bCs/>
              </w:rPr>
              <w:t xml:space="preserve">: </w:t>
            </w:r>
            <w:hyperlink r:id="rId8" w:history="1">
              <w:r w:rsidR="00276329" w:rsidRPr="004E7E51">
                <w:rPr>
                  <w:rStyle w:val="Hyperlink"/>
                  <w:rFonts w:ascii="Arial" w:hAnsi="Arial" w:cs="Arial"/>
                  <w:bCs/>
                </w:rPr>
                <w:t>https://www.ohchr.org/EN/PublicationsResources/Pages/ReferenceMaterial.aspx</w:t>
              </w:r>
            </w:hyperlink>
            <w:r w:rsidR="0027632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0686D" w14:paraId="45E4BBB5" w14:textId="77777777" w:rsidTr="00A2716A">
        <w:tc>
          <w:tcPr>
            <w:tcW w:w="9493" w:type="dxa"/>
          </w:tcPr>
          <w:p w14:paraId="33D9CEF1" w14:textId="35B7D48D" w:rsidR="0070686D" w:rsidRDefault="00276329" w:rsidP="00857C5E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276329">
              <w:rPr>
                <w:rFonts w:ascii="Arial" w:hAnsi="Arial" w:cs="Arial"/>
                <w:bCs/>
              </w:rPr>
              <w:t>ILO Committee of Experts on the Application of Conventions and Recommendations: Observation concerning Indigenous and Tribal Peoples Convention 1989 (2008)</w:t>
            </w:r>
            <w:r w:rsidR="008E146C">
              <w:rPr>
                <w:rFonts w:ascii="Arial" w:hAnsi="Arial" w:cs="Arial"/>
                <w:bCs/>
              </w:rPr>
              <w:t xml:space="preserve">. Available at: 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9" w:history="1">
              <w:r w:rsidRPr="004E7E51">
                <w:rPr>
                  <w:rStyle w:val="Hyperlink"/>
                  <w:rFonts w:ascii="Arial" w:hAnsi="Arial" w:cs="Arial"/>
                  <w:bCs/>
                </w:rPr>
                <w:t>https://www.ilo.org/dyn/normlex/en/f?p=1000:13100:0::NO:13100:P13100_COMMENT_ID:2296479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0686D" w14:paraId="2ACF0632" w14:textId="77777777" w:rsidTr="00A2716A">
        <w:tc>
          <w:tcPr>
            <w:tcW w:w="9493" w:type="dxa"/>
          </w:tcPr>
          <w:p w14:paraId="7301E585" w14:textId="1DD29A7E" w:rsidR="0070686D" w:rsidRPr="008E146C" w:rsidRDefault="008E146C" w:rsidP="00857C5E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8E146C">
              <w:rPr>
                <w:rFonts w:ascii="Arial" w:hAnsi="Arial" w:cs="Arial"/>
                <w:bCs/>
              </w:rPr>
              <w:t xml:space="preserve">ICJ Advisory Opinion in </w:t>
            </w:r>
            <w:r w:rsidRPr="008E146C">
              <w:rPr>
                <w:rFonts w:ascii="Arial" w:hAnsi="Arial" w:cs="Arial"/>
                <w:bCs/>
                <w:i/>
                <w:iCs/>
              </w:rPr>
              <w:t xml:space="preserve">Legal Consequences of the Construction of a Wall in the Occupied Palestinian Territory </w:t>
            </w:r>
            <w:r w:rsidRPr="006A43C6">
              <w:rPr>
                <w:rFonts w:ascii="Arial" w:hAnsi="Arial" w:cs="Arial"/>
                <w:bCs/>
              </w:rPr>
              <w:t>(2004).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Available at: </w:t>
            </w:r>
            <w:hyperlink r:id="rId10" w:history="1">
              <w:r w:rsidRPr="004E7E51">
                <w:rPr>
                  <w:rStyle w:val="Hyperlink"/>
                  <w:rFonts w:ascii="Arial" w:hAnsi="Arial" w:cs="Arial"/>
                  <w:bCs/>
                </w:rPr>
                <w:t>https://www.icj-cij.org/en/case/131/advisory-opinions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0686D" w14:paraId="60FF8E20" w14:textId="77777777" w:rsidTr="00A2716A">
        <w:tc>
          <w:tcPr>
            <w:tcW w:w="9493" w:type="dxa"/>
          </w:tcPr>
          <w:p w14:paraId="632D6EC6" w14:textId="6AFACAF4" w:rsidR="006A43C6" w:rsidRPr="006A43C6" w:rsidRDefault="004069AB" w:rsidP="006A43C6">
            <w:pPr>
              <w:keepNext/>
              <w:keepLines/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4069AB">
              <w:rPr>
                <w:rFonts w:ascii="Arial" w:hAnsi="Arial" w:cs="Arial"/>
                <w:bCs/>
              </w:rPr>
              <w:t xml:space="preserve">Connors v. United Kingdom, ECtHR </w:t>
            </w:r>
            <w:r w:rsidR="006A43C6">
              <w:rPr>
                <w:rFonts w:ascii="Arial" w:hAnsi="Arial" w:cs="Arial"/>
                <w:bCs/>
              </w:rPr>
              <w:t xml:space="preserve">Judgment </w:t>
            </w:r>
            <w:r w:rsidRPr="004069AB">
              <w:rPr>
                <w:rFonts w:ascii="Arial" w:hAnsi="Arial" w:cs="Arial"/>
                <w:bCs/>
              </w:rPr>
              <w:t>(2004)</w:t>
            </w:r>
            <w:r w:rsidR="006A43C6">
              <w:rPr>
                <w:rFonts w:ascii="Arial" w:hAnsi="Arial" w:cs="Arial"/>
                <w:bCs/>
              </w:rPr>
              <w:t xml:space="preserve">. Available at: </w:t>
            </w:r>
            <w:hyperlink r:id="rId11" w:history="1">
              <w:r w:rsidR="006A43C6" w:rsidRPr="004E7E51">
                <w:rPr>
                  <w:rStyle w:val="Hyperlink"/>
                  <w:rFonts w:ascii="Arial" w:hAnsi="Arial" w:cs="Arial"/>
                  <w:bCs/>
                </w:rPr>
                <w:t>http://bit.ly/3aLYtK2</w:t>
              </w:r>
            </w:hyperlink>
            <w:r w:rsidR="006A43C6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46FC468E" w14:textId="77777777" w:rsidR="0070686D" w:rsidRDefault="0070686D" w:rsidP="0070686D">
      <w:pPr>
        <w:keepNext/>
        <w:keepLines/>
        <w:spacing w:before="120" w:after="120" w:line="240" w:lineRule="auto"/>
        <w:rPr>
          <w:rFonts w:ascii="Arial" w:hAnsi="Arial" w:cs="Arial"/>
          <w:bCs/>
        </w:rPr>
      </w:pPr>
    </w:p>
    <w:p w14:paraId="572B82C3" w14:textId="51F441CE" w:rsidR="0070686D" w:rsidRDefault="0070686D" w:rsidP="0070686D">
      <w:pPr>
        <w:rPr>
          <w:rFonts w:ascii="Arial" w:hAnsi="Arial" w:cs="Arial"/>
          <w:bCs/>
        </w:rPr>
      </w:pPr>
    </w:p>
    <w:sectPr w:rsidR="0070686D" w:rsidSect="001C5907">
      <w:headerReference w:type="default" r:id="rId12"/>
      <w:headerReference w:type="first" r:id="rId13"/>
      <w:pgSz w:w="11906" w:h="16838" w:code="9"/>
      <w:pgMar w:top="1276" w:right="1247" w:bottom="568" w:left="1247" w:header="22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D23A3" w14:textId="77777777" w:rsidR="00AE3664" w:rsidRDefault="00AE3664" w:rsidP="005F1270">
      <w:pPr>
        <w:spacing w:after="0" w:line="240" w:lineRule="auto"/>
      </w:pPr>
      <w:r>
        <w:separator/>
      </w:r>
    </w:p>
  </w:endnote>
  <w:endnote w:type="continuationSeparator" w:id="0">
    <w:p w14:paraId="6F6467B4" w14:textId="77777777" w:rsidR="00AE3664" w:rsidRDefault="00AE3664" w:rsidP="005F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Times New Roman"/>
    <w:charset w:val="BA"/>
    <w:family w:val="roman"/>
    <w:pitch w:val="default"/>
    <w:sig w:usb0="00000000" w:usb1="00000000" w:usb2="0000002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Droid Sans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1D8E0" w14:textId="77777777" w:rsidR="00AE3664" w:rsidRDefault="00AE3664" w:rsidP="005F1270">
      <w:pPr>
        <w:spacing w:after="0" w:line="240" w:lineRule="auto"/>
      </w:pPr>
      <w:r>
        <w:separator/>
      </w:r>
    </w:p>
  </w:footnote>
  <w:footnote w:type="continuationSeparator" w:id="0">
    <w:p w14:paraId="27585B16" w14:textId="77777777" w:rsidR="00AE3664" w:rsidRDefault="00AE3664" w:rsidP="005F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9C232" w14:textId="77777777" w:rsidR="005F1270" w:rsidRDefault="005F1270" w:rsidP="000E6385">
    <w:pPr>
      <w:pStyle w:val="RGSL"/>
    </w:pPr>
  </w:p>
  <w:p w14:paraId="787BF54B" w14:textId="77777777" w:rsidR="00F65CF4" w:rsidRDefault="00F65CF4" w:rsidP="000E6385">
    <w:pPr>
      <w:pStyle w:val="RGS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BEFA" w14:textId="1553D861" w:rsidR="00330F58" w:rsidRDefault="00330F58">
    <w:pPr>
      <w:pStyle w:val="Header"/>
    </w:pPr>
  </w:p>
  <w:p w14:paraId="7D7360C5" w14:textId="4CA0CBB7" w:rsidR="00F65CF4" w:rsidRDefault="001C5907">
    <w:pPr>
      <w:pStyle w:val="Header"/>
    </w:pPr>
    <w:r w:rsidRPr="00AA0CDB">
      <w:rPr>
        <w:noProof/>
        <w:highlight w:val="yellow"/>
        <w:lang w:eastAsia="lv-LV"/>
      </w:rPr>
      <w:drawing>
        <wp:anchor distT="0" distB="0" distL="114300" distR="114300" simplePos="0" relativeHeight="251660288" behindDoc="0" locked="0" layoutInCell="1" allowOverlap="1" wp14:anchorId="583AF3ED" wp14:editId="02ABA6BF">
          <wp:simplePos x="0" y="0"/>
          <wp:positionH relativeFrom="margin">
            <wp:posOffset>1363345</wp:posOffset>
          </wp:positionH>
          <wp:positionV relativeFrom="margin">
            <wp:posOffset>-191468</wp:posOffset>
          </wp:positionV>
          <wp:extent cx="1612265" cy="459740"/>
          <wp:effectExtent l="0" t="0" r="0" b="0"/>
          <wp:wrapSquare wrapText="bothSides"/>
          <wp:docPr id="41" name="Picture 2" descr="Image result for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 result for erasmus+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DB" w:rsidRPr="00AA0CDB">
      <w:rPr>
        <w:noProof/>
        <w:color w:val="B51C2A"/>
        <w:highlight w:val="yellow"/>
        <w:lang w:eastAsia="lv-LV"/>
      </w:rPr>
      <w:drawing>
        <wp:anchor distT="0" distB="0" distL="114300" distR="114300" simplePos="0" relativeHeight="251659264" behindDoc="0" locked="0" layoutInCell="1" allowOverlap="1" wp14:anchorId="432092C6" wp14:editId="53AB80C8">
          <wp:simplePos x="0" y="0"/>
          <wp:positionH relativeFrom="margin">
            <wp:posOffset>-79022</wp:posOffset>
          </wp:positionH>
          <wp:positionV relativeFrom="topMargin">
            <wp:posOffset>530367</wp:posOffset>
          </wp:positionV>
          <wp:extent cx="1272317" cy="485422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317" cy="485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38CD"/>
    <w:multiLevelType w:val="hybridMultilevel"/>
    <w:tmpl w:val="A3A6AA1A"/>
    <w:lvl w:ilvl="0" w:tplc="D2C0CD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773E"/>
    <w:multiLevelType w:val="hybridMultilevel"/>
    <w:tmpl w:val="A5C64AF8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50FC"/>
    <w:multiLevelType w:val="hybridMultilevel"/>
    <w:tmpl w:val="BD92FAA0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36FA"/>
    <w:multiLevelType w:val="hybridMultilevel"/>
    <w:tmpl w:val="F8A20FA4"/>
    <w:lvl w:ilvl="0" w:tplc="7FA67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58D2"/>
    <w:multiLevelType w:val="hybridMultilevel"/>
    <w:tmpl w:val="50CC1B50"/>
    <w:lvl w:ilvl="0" w:tplc="6A800B9A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D5333"/>
    <w:multiLevelType w:val="hybridMultilevel"/>
    <w:tmpl w:val="41A0E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5D"/>
    <w:multiLevelType w:val="hybridMultilevel"/>
    <w:tmpl w:val="4A48F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B16"/>
    <w:multiLevelType w:val="hybridMultilevel"/>
    <w:tmpl w:val="EED0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3761"/>
    <w:multiLevelType w:val="hybridMultilevel"/>
    <w:tmpl w:val="9140D0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NLUwNLM0MjG3NDZV0lEKTi0uzszPAykwrgUAPmcE4CwAAAA="/>
  </w:docVars>
  <w:rsids>
    <w:rsidRoot w:val="00C65BEC"/>
    <w:rsid w:val="00010C3E"/>
    <w:rsid w:val="00025D75"/>
    <w:rsid w:val="00043113"/>
    <w:rsid w:val="0004615D"/>
    <w:rsid w:val="00050CBB"/>
    <w:rsid w:val="00056770"/>
    <w:rsid w:val="000D4DB0"/>
    <w:rsid w:val="000E6385"/>
    <w:rsid w:val="000E7B31"/>
    <w:rsid w:val="00117477"/>
    <w:rsid w:val="00160056"/>
    <w:rsid w:val="00184379"/>
    <w:rsid w:val="001B7F2C"/>
    <w:rsid w:val="001C5907"/>
    <w:rsid w:val="001E360A"/>
    <w:rsid w:val="00213738"/>
    <w:rsid w:val="00220EAC"/>
    <w:rsid w:val="0025374B"/>
    <w:rsid w:val="0025594D"/>
    <w:rsid w:val="00276329"/>
    <w:rsid w:val="00295609"/>
    <w:rsid w:val="002C33E8"/>
    <w:rsid w:val="002E7500"/>
    <w:rsid w:val="003246F8"/>
    <w:rsid w:val="00330F58"/>
    <w:rsid w:val="00347A96"/>
    <w:rsid w:val="00355270"/>
    <w:rsid w:val="00387A5F"/>
    <w:rsid w:val="003B1AE5"/>
    <w:rsid w:val="004069AB"/>
    <w:rsid w:val="0044548F"/>
    <w:rsid w:val="00464DC6"/>
    <w:rsid w:val="004A075C"/>
    <w:rsid w:val="004A6363"/>
    <w:rsid w:val="004C06DF"/>
    <w:rsid w:val="004D0E26"/>
    <w:rsid w:val="00511454"/>
    <w:rsid w:val="005312A8"/>
    <w:rsid w:val="00531F7E"/>
    <w:rsid w:val="005750FF"/>
    <w:rsid w:val="005D6F37"/>
    <w:rsid w:val="005D75F5"/>
    <w:rsid w:val="005F1270"/>
    <w:rsid w:val="005F19E6"/>
    <w:rsid w:val="00624458"/>
    <w:rsid w:val="006A43C6"/>
    <w:rsid w:val="006C5FA5"/>
    <w:rsid w:val="006D7F4D"/>
    <w:rsid w:val="0070686D"/>
    <w:rsid w:val="007301E6"/>
    <w:rsid w:val="00741603"/>
    <w:rsid w:val="00791A99"/>
    <w:rsid w:val="007B0482"/>
    <w:rsid w:val="007B47E4"/>
    <w:rsid w:val="008117D4"/>
    <w:rsid w:val="00847B9F"/>
    <w:rsid w:val="008C7F85"/>
    <w:rsid w:val="008E03FA"/>
    <w:rsid w:val="008E146C"/>
    <w:rsid w:val="00925D11"/>
    <w:rsid w:val="00933868"/>
    <w:rsid w:val="009604D5"/>
    <w:rsid w:val="00961DFB"/>
    <w:rsid w:val="00981234"/>
    <w:rsid w:val="00994C9E"/>
    <w:rsid w:val="009C7CF1"/>
    <w:rsid w:val="009F3D6C"/>
    <w:rsid w:val="009F6046"/>
    <w:rsid w:val="00A1633E"/>
    <w:rsid w:val="00A268DA"/>
    <w:rsid w:val="00A2716A"/>
    <w:rsid w:val="00A373AD"/>
    <w:rsid w:val="00A40796"/>
    <w:rsid w:val="00A548AB"/>
    <w:rsid w:val="00A56B96"/>
    <w:rsid w:val="00A665AA"/>
    <w:rsid w:val="00A85C1A"/>
    <w:rsid w:val="00A9320A"/>
    <w:rsid w:val="00AA0CDB"/>
    <w:rsid w:val="00AE3664"/>
    <w:rsid w:val="00B02604"/>
    <w:rsid w:val="00B2413F"/>
    <w:rsid w:val="00B6480C"/>
    <w:rsid w:val="00B95A1D"/>
    <w:rsid w:val="00B97EEC"/>
    <w:rsid w:val="00BA47E7"/>
    <w:rsid w:val="00BB4A23"/>
    <w:rsid w:val="00BC7D03"/>
    <w:rsid w:val="00BE00D5"/>
    <w:rsid w:val="00BE373D"/>
    <w:rsid w:val="00C05D27"/>
    <w:rsid w:val="00C12D6B"/>
    <w:rsid w:val="00C401A7"/>
    <w:rsid w:val="00C47182"/>
    <w:rsid w:val="00C5277D"/>
    <w:rsid w:val="00C628BE"/>
    <w:rsid w:val="00C65BEC"/>
    <w:rsid w:val="00C76E65"/>
    <w:rsid w:val="00C91DB9"/>
    <w:rsid w:val="00C9790C"/>
    <w:rsid w:val="00CA6276"/>
    <w:rsid w:val="00CB0056"/>
    <w:rsid w:val="00CF6DB0"/>
    <w:rsid w:val="00D07498"/>
    <w:rsid w:val="00D25887"/>
    <w:rsid w:val="00D40097"/>
    <w:rsid w:val="00D40DC9"/>
    <w:rsid w:val="00D52A21"/>
    <w:rsid w:val="00D96CE1"/>
    <w:rsid w:val="00DA6696"/>
    <w:rsid w:val="00DB7703"/>
    <w:rsid w:val="00DD6B5C"/>
    <w:rsid w:val="00DD7937"/>
    <w:rsid w:val="00DE6739"/>
    <w:rsid w:val="00DF0047"/>
    <w:rsid w:val="00DF6D3C"/>
    <w:rsid w:val="00E00C4F"/>
    <w:rsid w:val="00E25397"/>
    <w:rsid w:val="00E26F04"/>
    <w:rsid w:val="00E31867"/>
    <w:rsid w:val="00E463A7"/>
    <w:rsid w:val="00E47304"/>
    <w:rsid w:val="00E81306"/>
    <w:rsid w:val="00E83726"/>
    <w:rsid w:val="00E97746"/>
    <w:rsid w:val="00EB07F3"/>
    <w:rsid w:val="00EC0E2C"/>
    <w:rsid w:val="00EE100B"/>
    <w:rsid w:val="00EE47C9"/>
    <w:rsid w:val="00F25456"/>
    <w:rsid w:val="00F4262E"/>
    <w:rsid w:val="00F61FD6"/>
    <w:rsid w:val="00F65CF4"/>
    <w:rsid w:val="00F825AB"/>
    <w:rsid w:val="00FB0247"/>
    <w:rsid w:val="00FB33CA"/>
    <w:rsid w:val="00FB5E10"/>
    <w:rsid w:val="00FC05D6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256B"/>
  <w15:docId w15:val="{B56A36C8-BA60-412A-9D91-6F0D482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SL">
    <w:name w:val="RGSL"/>
    <w:basedOn w:val="Normal"/>
    <w:link w:val="RGSLChar"/>
    <w:qFormat/>
    <w:rsid w:val="00A1633E"/>
    <w:rPr>
      <w:rFonts w:ascii="Droid Serif" w:hAnsi="Droid Serif"/>
      <w:sz w:val="20"/>
    </w:rPr>
  </w:style>
  <w:style w:type="character" w:customStyle="1" w:styleId="RGSLChar">
    <w:name w:val="RGSL Char"/>
    <w:basedOn w:val="DefaultParagraphFont"/>
    <w:link w:val="RGSL"/>
    <w:rsid w:val="00A1633E"/>
    <w:rPr>
      <w:rFonts w:ascii="Droid Serif" w:hAnsi="Droid Serif"/>
      <w:sz w:val="20"/>
    </w:rPr>
  </w:style>
  <w:style w:type="paragraph" w:styleId="Header">
    <w:name w:val="header"/>
    <w:basedOn w:val="Normal"/>
    <w:link w:val="Head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70"/>
  </w:style>
  <w:style w:type="paragraph" w:styleId="Footer">
    <w:name w:val="footer"/>
    <w:basedOn w:val="Normal"/>
    <w:link w:val="Foot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70"/>
  </w:style>
  <w:style w:type="table" w:styleId="TableGrid">
    <w:name w:val="Table Grid"/>
    <w:basedOn w:val="TableNormal"/>
    <w:uiPriority w:val="59"/>
    <w:rsid w:val="005F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FA5"/>
    <w:pPr>
      <w:spacing w:after="200" w:line="276" w:lineRule="auto"/>
      <w:ind w:left="720"/>
      <w:contextualSpacing/>
    </w:pPr>
    <w:rPr>
      <w:rFonts w:eastAsiaTheme="minorEastAsia"/>
      <w:lang w:eastAsia="zh-TW"/>
    </w:rPr>
  </w:style>
  <w:style w:type="character" w:styleId="Hyperlink">
    <w:name w:val="Hyperlink"/>
    <w:basedOn w:val="DefaultParagraphFont"/>
    <w:uiPriority w:val="99"/>
    <w:unhideWhenUsed/>
    <w:qFormat/>
    <w:rsid w:val="00C05D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397"/>
    <w:rPr>
      <w:color w:val="954F72" w:themeColor="followedHyperlink"/>
      <w:u w:val="single"/>
    </w:rPr>
  </w:style>
  <w:style w:type="paragraph" w:customStyle="1" w:styleId="Default">
    <w:name w:val="Default"/>
    <w:rsid w:val="007B0482"/>
    <w:pPr>
      <w:autoSpaceDE w:val="0"/>
      <w:autoSpaceDN w:val="0"/>
      <w:adjustRightInd w:val="0"/>
      <w:spacing w:after="0" w:line="240" w:lineRule="auto"/>
    </w:pPr>
    <w:rPr>
      <w:rFonts w:ascii="Droid Sans" w:hAnsi="Droid Sans" w:cs="Droid Sans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6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PublicationsResources/Pages/ReferenceMaterial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3aLYtK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cj-cij.org/en/case/131/advisory-opin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o.org/dyn/normlex/en/f?p=1000:13100:0::NO:13100:P13100_COMMENT_ID:2296479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na.muraskina\AppData\Local\Microsoft\Windows\Temporary%20Internet%20Files\Content.Outlook\BIU2XI2R\RGSL_veidlapa_LV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85D0-3D92-4D14-8F19-1F7C3E0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RGSL_veidlapa_LV (3)</Template>
  <TotalTime>1259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liena.muraskina</dc:creator>
  <cp:lastModifiedBy>User</cp:lastModifiedBy>
  <cp:revision>31</cp:revision>
  <cp:lastPrinted>2019-10-03T12:20:00Z</cp:lastPrinted>
  <dcterms:created xsi:type="dcterms:W3CDTF">2019-10-03T13:41:00Z</dcterms:created>
  <dcterms:modified xsi:type="dcterms:W3CDTF">2021-01-04T11:53:00Z</dcterms:modified>
</cp:coreProperties>
</file>